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10FCC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10FCC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A10FCC" w:rsidRPr="00A10FCC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A10FCC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10FCC" w:rsidRDefault="00A10FCC" w:rsidP="00A10FCC">
            <w:r>
              <w:t xml:space="preserve">Руководителям органов местного </w:t>
            </w:r>
          </w:p>
          <w:p w:rsidR="00A10FCC" w:rsidRDefault="00A10FCC" w:rsidP="00A10FCC">
            <w:r>
              <w:t>самоуправления, осуществляющим управление в сфере образования</w:t>
            </w:r>
          </w:p>
          <w:p w:rsidR="00A10FCC" w:rsidRDefault="00A10FCC" w:rsidP="00A10FCC"/>
          <w:p w:rsidR="00A10FCC" w:rsidRDefault="00A10FCC" w:rsidP="00A10FCC">
            <w:r>
              <w:t>Государственным общеобразовательным организациям</w:t>
            </w:r>
          </w:p>
          <w:p w:rsidR="00A10FCC" w:rsidRPr="00D71D17" w:rsidRDefault="00A10FCC" w:rsidP="00A10FCC">
            <w:pPr>
              <w:rPr>
                <w:szCs w:val="28"/>
              </w:rPr>
            </w:pPr>
            <w:r>
              <w:t>(по списку рассылки)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10FCC">
              <w:rPr>
                <w:szCs w:val="24"/>
              </w:rPr>
              <w:t>Об итогах проведения ВПР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10FCC" w:rsidRDefault="00A10FCC" w:rsidP="00A10FCC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A10FCC" w:rsidRDefault="00A10FCC" w:rsidP="00A10FCC">
      <w:pPr>
        <w:jc w:val="center"/>
        <w:rPr>
          <w:szCs w:val="28"/>
        </w:rPr>
      </w:pPr>
    </w:p>
    <w:p w:rsidR="00A10FCC" w:rsidRDefault="00A10FCC" w:rsidP="00A10F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</w:t>
      </w:r>
      <w:r>
        <w:rPr>
          <w:color w:val="000000"/>
          <w:szCs w:val="28"/>
          <w:shd w:val="clear" w:color="auto" w:fill="FFFFFF"/>
        </w:rPr>
        <w:t xml:space="preserve"> приказом Федеральной службы по надзору в сфере образования и науки (</w:t>
      </w:r>
      <w:proofErr w:type="spellStart"/>
      <w:r>
        <w:rPr>
          <w:color w:val="000000"/>
          <w:szCs w:val="28"/>
          <w:shd w:val="clear" w:color="auto" w:fill="FFFFFF"/>
        </w:rPr>
        <w:t>Рособрнадзор</w:t>
      </w:r>
      <w:proofErr w:type="spellEnd"/>
      <w:r>
        <w:rPr>
          <w:color w:val="000000"/>
          <w:szCs w:val="28"/>
          <w:shd w:val="clear" w:color="auto" w:fill="FFFFFF"/>
        </w:rPr>
        <w:t xml:space="preserve">)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письмом </w:t>
      </w:r>
      <w:proofErr w:type="spellStart"/>
      <w:r>
        <w:rPr>
          <w:color w:val="000000"/>
          <w:szCs w:val="28"/>
          <w:shd w:val="clear" w:color="auto" w:fill="FFFFFF"/>
        </w:rPr>
        <w:t>Рособрнадзора</w:t>
      </w:r>
      <w:proofErr w:type="spellEnd"/>
      <w:r>
        <w:rPr>
          <w:color w:val="000000"/>
          <w:szCs w:val="28"/>
          <w:shd w:val="clear" w:color="auto" w:fill="FFFFFF"/>
        </w:rPr>
        <w:t xml:space="preserve"> от 12.02.2021 № 14-15 «О проведении всероссийских проверочных работ в 4 - 8, 10 - 11 классах в 2021 году», Планом-графиком проведения ВПР в 2021 году, Порядком проведения ВПР – 2021 в общеобразовательных организациях Ярославской области были проведены </w:t>
      </w:r>
      <w:r>
        <w:rPr>
          <w:color w:val="000000"/>
          <w:szCs w:val="28"/>
        </w:rPr>
        <w:t>Всероссийские проверочные работы (далее -</w:t>
      </w:r>
      <w:r>
        <w:rPr>
          <w:color w:val="000000"/>
          <w:szCs w:val="28"/>
          <w:shd w:val="clear" w:color="auto" w:fill="FFFFFF"/>
        </w:rPr>
        <w:t xml:space="preserve"> ВПР).</w:t>
      </w:r>
    </w:p>
    <w:p w:rsidR="00A10FCC" w:rsidRDefault="00A10FCC" w:rsidP="00A10F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аналитическом отчете за 2020 год по результатам комплексного анализа данных по оценке качества общего образования ФГБУ «Федеральный институт оценки качества образования» (ФИОКО) определены «зоны риска», в которые вошли 34 образовательные организации Ярославской области. В 33 из этих образовательных организаций выявлены низкие результаты обучения, </w:t>
      </w:r>
      <w:r>
        <w:rPr>
          <w:color w:val="000000"/>
          <w:szCs w:val="28"/>
        </w:rPr>
        <w:t xml:space="preserve">в 4-х школах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признаки необъективности по результатам ВПР в 5-х и 6-х классах. По результатам ВПР – 2020 признаки необъективности выявлены в школах Ростовского м</w:t>
      </w:r>
      <w:r>
        <w:rPr>
          <w:color w:val="000000"/>
          <w:szCs w:val="28"/>
        </w:rPr>
        <w:t xml:space="preserve">униципального района и города Ярославля. </w:t>
      </w:r>
    </w:p>
    <w:p w:rsidR="00A10FCC" w:rsidRDefault="00A10FCC" w:rsidP="00A10F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области наблюдается сокращение количества школ с признаками необъективности по результатам ВПР (2017 год – 19 организаций, 2018 год – 12, 2019 год – 9, 2020 год – 4 организации).</w:t>
      </w:r>
    </w:p>
    <w:p w:rsidR="00A10FCC" w:rsidRDefault="00A10FCC" w:rsidP="00A10FCC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соответствии с приказом департамента образования Ярославской области от 20.02.2021 № </w:t>
      </w:r>
      <w:r>
        <w:rPr>
          <w:szCs w:val="28"/>
        </w:rPr>
        <w:t>40/01-04</w:t>
      </w:r>
      <w:r>
        <w:rPr>
          <w:color w:val="000000"/>
          <w:szCs w:val="28"/>
        </w:rPr>
        <w:t xml:space="preserve"> «Об организации проведения всероссийских проверочных работ в общеобразовательных организациях Ярославской области в 2021 году» в 34-х </w:t>
      </w:r>
      <w:r>
        <w:rPr>
          <w:szCs w:val="28"/>
        </w:rPr>
        <w:t xml:space="preserve">образовательных организациях, находящихся в «зоне риска», </w:t>
      </w:r>
      <w:r>
        <w:rPr>
          <w:color w:val="000000"/>
          <w:szCs w:val="28"/>
        </w:rPr>
        <w:t xml:space="preserve">был организован региональный контроль за </w:t>
      </w:r>
      <w:r>
        <w:rPr>
          <w:color w:val="000000"/>
          <w:szCs w:val="28"/>
        </w:rPr>
        <w:lastRenderedPageBreak/>
        <w:t>проведением ВПР. Для обеспечения объективности проведения ВПР в 4-х,     5-х, 6-х, 7-х и 8-х классах в эти образовательные организации были направлены региональные независимые наблюдатели. Руководителям органов местного самоуправления муниципальных образований, осуществляющим управление в сфере образования, было рекомендовано организовать общественное наблюдение за проведением ВПР в  общеобразовательных организациях муниципального района.</w:t>
      </w:r>
    </w:p>
    <w:p w:rsidR="00A10FCC" w:rsidRDefault="00A10FCC" w:rsidP="00A10F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 результатам проведенного контроля сделаны следующие выводы:</w:t>
      </w:r>
    </w:p>
    <w:p w:rsidR="00A10FCC" w:rsidRDefault="00A10FCC" w:rsidP="00A10FCC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ВПР проводились в</w:t>
      </w:r>
      <w:r>
        <w:rPr>
          <w:rFonts w:eastAsia="Times New Roman"/>
          <w:color w:val="000000"/>
          <w:szCs w:val="28"/>
          <w:lang w:eastAsia="ru-RU"/>
        </w:rPr>
        <w:t xml:space="preserve"> соответствии с </w:t>
      </w:r>
      <w:r>
        <w:rPr>
          <w:color w:val="000000"/>
          <w:szCs w:val="28"/>
          <w:shd w:val="clear" w:color="auto" w:fill="FFFFFF"/>
        </w:rPr>
        <w:t>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</w:t>
      </w:r>
      <w:r>
        <w:rPr>
          <w:szCs w:val="28"/>
        </w:rPr>
        <w:t xml:space="preserve"> а также графиком проведения ВПР, утверждённым каждой образовательной организацией самостоятельно; </w:t>
      </w:r>
    </w:p>
    <w:p w:rsidR="00A10FCC" w:rsidRDefault="00A10FCC" w:rsidP="00A10FCC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проведение ВПР осуществлялось в соответствии с методическими рекомендациями и инструкциями по проведению работ и системой оценивания их результатов;</w:t>
      </w:r>
    </w:p>
    <w:p w:rsidR="00A10FCC" w:rsidRDefault="00A10FCC" w:rsidP="00A10FCC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рамках подготовки к проведению ВПР в образовательных организациях имеются приказы о проведении ВПР, определены аудитории, назначены ответственные организаторы в аудиториях, определён состав экспертов для проверки ВПР, составлено расписание;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работы проведены в обозначенные графиками сроки;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соблюдён порядок проведения ВПР и режим информационной безопасности;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ВПР были проверены и оценены в</w:t>
      </w:r>
      <w:r>
        <w:rPr>
          <w:rFonts w:eastAsia="Times New Roman"/>
          <w:color w:val="000000"/>
          <w:szCs w:val="28"/>
          <w:lang w:eastAsia="ru-RU"/>
        </w:rPr>
        <w:t xml:space="preserve"> соответствии с </w:t>
      </w:r>
      <w:r>
        <w:rPr>
          <w:szCs w:val="28"/>
        </w:rPr>
        <w:t>критериями по соответствующему предмету.</w:t>
      </w:r>
    </w:p>
    <w:p w:rsidR="00A10FCC" w:rsidRDefault="00A10FCC" w:rsidP="00A10FC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По результатам проведенного контроля образовательным организациям даны следующие рекомендации: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актуализировать локальные нормативные акты о порядке текущего контроля успеваемости и промежуточной аттестации с учётом проведения  ВПР;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закрепить за председателями комиссий по проверке ВПР изучение и обсуждение критериев оценивания работ по учебным предметам;</w:t>
      </w:r>
    </w:p>
    <w:p w:rsidR="00A10FCC" w:rsidRDefault="00A10FCC" w:rsidP="00A10FCC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не допускать проведение ВПР на 1-х, 5-х, 6-х уроках в расписании занятий;</w:t>
      </w:r>
    </w:p>
    <w:p w:rsidR="00A10FCC" w:rsidRDefault="00A10FCC" w:rsidP="00A10FCC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строго соблюдать сроки загрузки отчетов в ФИСОКО;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активнее развивать систему общественного наблюдения;</w:t>
      </w:r>
    </w:p>
    <w:p w:rsidR="00A10FCC" w:rsidRDefault="00A10FCC" w:rsidP="00A10FCC">
      <w:pPr>
        <w:pStyle w:val="aa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с целью повышения объективности оценки образовательных результатов своевременно проводить</w:t>
      </w:r>
      <w:r>
        <w:rPr>
          <w:szCs w:val="28"/>
        </w:rPr>
        <w:t xml:space="preserve"> анализ результатов оценивания проверочных работ;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Cs w:val="28"/>
          <w:shd w:val="clear" w:color="auto" w:fill="FFFFFF"/>
        </w:rPr>
      </w:pPr>
      <w:r>
        <w:rPr>
          <w:szCs w:val="28"/>
        </w:rPr>
        <w:t xml:space="preserve">по результатам оценочных процедур проводить мониторинг уровня подготовки обучающихся в соответствии с федеральными государственными  образовательными  стандартами.  </w:t>
      </w:r>
    </w:p>
    <w:p w:rsidR="00A10FCC" w:rsidRDefault="00A10FCC" w:rsidP="00A10FCC">
      <w:pPr>
        <w:shd w:val="clear" w:color="auto" w:fill="FFFFFF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На основании анализа проведении ВПР департамент рекомендует:</w:t>
      </w:r>
    </w:p>
    <w:p w:rsidR="00A10FCC" w:rsidRDefault="00A10FCC" w:rsidP="00A10FC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b/>
          <w:szCs w:val="28"/>
        </w:rPr>
        <w:t xml:space="preserve">- </w:t>
      </w:r>
      <w:r>
        <w:rPr>
          <w:rFonts w:eastAsia="Times New Roman"/>
          <w:b/>
          <w:color w:val="000000"/>
          <w:szCs w:val="28"/>
          <w:lang w:eastAsia="ru-RU"/>
        </w:rPr>
        <w:t>органам местного самоуправления, осуществляющим управление в сфере образования</w:t>
      </w:r>
      <w:r>
        <w:rPr>
          <w:rFonts w:eastAsia="Times New Roman"/>
          <w:color w:val="000000"/>
          <w:szCs w:val="28"/>
          <w:lang w:eastAsia="ru-RU"/>
        </w:rPr>
        <w:t xml:space="preserve">, организовать мероприятия, направленные: </w:t>
      </w:r>
    </w:p>
    <w:p w:rsidR="00A10FCC" w:rsidRDefault="00A10FCC" w:rsidP="00A10FC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на осуществление контроля за выполнением выше указанных образовательным организациям рекомендаций;</w:t>
      </w:r>
    </w:p>
    <w:p w:rsidR="00A10FCC" w:rsidRDefault="00A10FCC" w:rsidP="00A10FC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- на выявление положительного опыта по организации и проведению ВПР, обеспечению объективности при проведении ВПР и проверке работ, трансляции выявленного опыта;</w:t>
      </w:r>
    </w:p>
    <w:p w:rsidR="00A10FCC" w:rsidRDefault="00A10FCC" w:rsidP="00A10FC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 xml:space="preserve">- на оказание методической и организационной помощи образовательным организациям, </w:t>
      </w:r>
      <w:r>
        <w:rPr>
          <w:szCs w:val="28"/>
        </w:rPr>
        <w:t>находящимся в «зоне риска»;</w:t>
      </w:r>
    </w:p>
    <w:p w:rsidR="00A10FCC" w:rsidRDefault="00A10FCC" w:rsidP="00A10FCC">
      <w:pPr>
        <w:pStyle w:val="aa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на выявление профессиональных дефицитов педагогических работников образовательных организаций в части </w:t>
      </w:r>
      <w:proofErr w:type="spellStart"/>
      <w:r>
        <w:rPr>
          <w:szCs w:val="28"/>
        </w:rPr>
        <w:t>критериального</w:t>
      </w:r>
      <w:proofErr w:type="spellEnd"/>
      <w:r>
        <w:rPr>
          <w:szCs w:val="28"/>
        </w:rPr>
        <w:t xml:space="preserve"> оценивания контрольных и проверочных работ обучающихся с целью организации адресного повышения квалификации педагогов.</w:t>
      </w:r>
    </w:p>
    <w:p w:rsidR="00A10FCC" w:rsidRDefault="00A10FCC" w:rsidP="00A10FCC">
      <w:pPr>
        <w:ind w:firstLine="709"/>
        <w:jc w:val="both"/>
        <w:rPr>
          <w:i/>
          <w:szCs w:val="28"/>
          <w:shd w:val="clear" w:color="auto" w:fill="FFFFFF"/>
        </w:rPr>
      </w:pPr>
      <w:r>
        <w:rPr>
          <w:szCs w:val="28"/>
        </w:rPr>
        <w:t xml:space="preserve">- </w:t>
      </w:r>
      <w:r>
        <w:rPr>
          <w:b/>
          <w:szCs w:val="28"/>
          <w:shd w:val="clear" w:color="auto" w:fill="FFFFFF"/>
        </w:rPr>
        <w:t>образовательным организациям</w:t>
      </w:r>
      <w:r>
        <w:rPr>
          <w:szCs w:val="28"/>
          <w:shd w:val="clear" w:color="auto" w:fill="FFFFFF"/>
        </w:rPr>
        <w:t xml:space="preserve"> (для эффективной организации и корректировки образовательного процесса):</w:t>
      </w:r>
      <w:r>
        <w:rPr>
          <w:i/>
          <w:szCs w:val="28"/>
          <w:shd w:val="clear" w:color="auto" w:fill="FFFFFF"/>
        </w:rPr>
        <w:t xml:space="preserve">  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 составить</w:t>
      </w:r>
      <w:r>
        <w:rPr>
          <w:color w:val="000000"/>
          <w:szCs w:val="28"/>
        </w:rPr>
        <w:t xml:space="preserve"> план повышения </w:t>
      </w:r>
      <w:r>
        <w:rPr>
          <w:szCs w:val="28"/>
        </w:rPr>
        <w:t xml:space="preserve">квалификации </w:t>
      </w:r>
      <w:r>
        <w:rPr>
          <w:color w:val="000000"/>
          <w:szCs w:val="28"/>
        </w:rPr>
        <w:t xml:space="preserve">педагогических работников по вопросам </w:t>
      </w:r>
      <w:r>
        <w:rPr>
          <w:szCs w:val="28"/>
        </w:rPr>
        <w:t>оценивания ответов на задания ВПР;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организовать регулярную работу школьных методических объединений по выявлению типичных ошибок обучающихся в заданиях и своевременную корректировку рабочих программ по предметам;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наметить план мероприятий по объективности оценки образовательных результатов различных оценочных процедур; 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осуществлять сравнительный анализ результатов оценочных процедур в динамике; </w:t>
      </w:r>
    </w:p>
    <w:p w:rsidR="00A10FCC" w:rsidRDefault="00A10FCC" w:rsidP="00A10FC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совершенствовать внутреннюю систему оценки качества образования (проверка эффективности и объективности  внутренней оценки, сравнение результатов с внешней оценкой).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871FF9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10FCC" w:rsidRPr="00A10FCC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A10FCC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FC6F70" w:rsidRPr="00A55D70" w:rsidRDefault="00871FF9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A10FCC" w:rsidRPr="00A10FCC">
        <w:rPr>
          <w:sz w:val="24"/>
          <w:szCs w:val="24"/>
        </w:rPr>
        <w:t>Пиленкова</w:t>
      </w:r>
      <w:proofErr w:type="spellEnd"/>
      <w:r w:rsidR="00A10FCC" w:rsidRPr="00A10FCC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A10FCC">
        <w:rPr>
          <w:sz w:val="24"/>
          <w:szCs w:val="24"/>
          <w:lang w:val="en-US"/>
        </w:rPr>
        <w:t>(4852) 40-08-52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F9" w:rsidRDefault="00871FF9">
      <w:r>
        <w:separator/>
      </w:r>
    </w:p>
  </w:endnote>
  <w:endnote w:type="continuationSeparator" w:id="0">
    <w:p w:rsidR="00871FF9" w:rsidRDefault="0087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71FF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10FCC" w:rsidRPr="00A10FCC">
      <w:rPr>
        <w:sz w:val="16"/>
      </w:rPr>
      <w:t>16076479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71FF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10FCC" w:rsidRPr="00A10FCC">
      <w:rPr>
        <w:sz w:val="18"/>
        <w:szCs w:val="18"/>
      </w:rPr>
      <w:t>16076479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F9" w:rsidRDefault="00871FF9">
      <w:r>
        <w:separator/>
      </w:r>
    </w:p>
  </w:footnote>
  <w:footnote w:type="continuationSeparator" w:id="0">
    <w:p w:rsidR="00871FF9" w:rsidRDefault="00871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60B0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D0F"/>
    <w:multiLevelType w:val="hybridMultilevel"/>
    <w:tmpl w:val="5BFC2814"/>
    <w:lvl w:ilvl="0" w:tplc="B67C5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676B"/>
    <w:multiLevelType w:val="hybridMultilevel"/>
    <w:tmpl w:val="6AC446AC"/>
    <w:lvl w:ilvl="0" w:tplc="B67C50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03504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60B0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1FF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10FCC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Серова Надежда Леонидовна</cp:lastModifiedBy>
  <cp:revision>2</cp:revision>
  <cp:lastPrinted>2011-06-07T12:47:00Z</cp:lastPrinted>
  <dcterms:created xsi:type="dcterms:W3CDTF">2021-07-05T11:22:00Z</dcterms:created>
  <dcterms:modified xsi:type="dcterms:W3CDTF">2021-07-05T11:22:00Z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итогах проведения ВПР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16076479</vt:lpwstr>
  </property>
  <property fmtid="{D5CDD505-2E9C-101B-9397-08002B2CF9AE}" pid="13" name="INSTALL_ID">
    <vt:lpwstr>34115</vt:lpwstr>
  </property>
</Properties>
</file>