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5C7" w:rsidRPr="00F235C7" w:rsidRDefault="00F235C7" w:rsidP="00F235C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235C7">
        <w:rPr>
          <w:rFonts w:ascii="Times New Roman" w:hAnsi="Times New Roman"/>
          <w:sz w:val="28"/>
          <w:szCs w:val="28"/>
        </w:rPr>
        <w:t>Департамент образования Ярославской области</w:t>
      </w:r>
    </w:p>
    <w:p w:rsidR="00F235C7" w:rsidRDefault="00F235C7" w:rsidP="00F235C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235C7" w:rsidRDefault="00F235C7" w:rsidP="00F235C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235C7">
        <w:rPr>
          <w:rFonts w:ascii="Times New Roman" w:hAnsi="Times New Roman"/>
          <w:sz w:val="28"/>
          <w:szCs w:val="28"/>
        </w:rPr>
        <w:t xml:space="preserve">Государственное учреждение Ярославской области </w:t>
      </w:r>
    </w:p>
    <w:p w:rsidR="00D867B6" w:rsidRDefault="00F235C7" w:rsidP="00F235C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F235C7">
        <w:rPr>
          <w:rFonts w:ascii="Times New Roman" w:hAnsi="Times New Roman"/>
          <w:sz w:val="28"/>
          <w:szCs w:val="28"/>
        </w:rPr>
        <w:t>«Центр оценки и контроля качества образования</w:t>
      </w:r>
      <w:r w:rsidR="00A82111">
        <w:rPr>
          <w:rFonts w:ascii="Times New Roman" w:hAnsi="Times New Roman"/>
          <w:sz w:val="28"/>
          <w:szCs w:val="28"/>
        </w:rPr>
        <w:t>»</w:t>
      </w:r>
    </w:p>
    <w:p w:rsidR="00D867B6" w:rsidRDefault="00D867B6" w:rsidP="00F235C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867B6" w:rsidRDefault="00D867B6" w:rsidP="00F235C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867B6" w:rsidRDefault="00D867B6" w:rsidP="00F235C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867B6" w:rsidRDefault="00D867B6" w:rsidP="00F235C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867B6" w:rsidRDefault="00D867B6" w:rsidP="00F235C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867B6" w:rsidRDefault="00D867B6" w:rsidP="00F235C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867B6" w:rsidRDefault="00D867B6" w:rsidP="00F235C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867B6" w:rsidRDefault="00D867B6" w:rsidP="00F235C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867B6" w:rsidRDefault="00D867B6" w:rsidP="00F235C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867B6" w:rsidRDefault="00D867B6" w:rsidP="00D867B6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Отчет о результатах </w:t>
      </w:r>
      <w:proofErr w:type="gramStart"/>
      <w:r>
        <w:rPr>
          <w:rFonts w:ascii="Times New Roman" w:hAnsi="Times New Roman"/>
          <w:b/>
          <w:sz w:val="28"/>
          <w:szCs w:val="28"/>
        </w:rPr>
        <w:t>мониторинга реализации условий ф</w:t>
      </w:r>
      <w:r w:rsidRPr="00545526">
        <w:rPr>
          <w:rFonts w:ascii="Times New Roman" w:hAnsi="Times New Roman"/>
          <w:b/>
          <w:sz w:val="28"/>
          <w:szCs w:val="28"/>
        </w:rPr>
        <w:t>едерального государственного образовательного стандарта дошкольного образования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в части организации коррекционной работы и/или инклюзивного образования</w:t>
      </w:r>
    </w:p>
    <w:p w:rsidR="00D867B6" w:rsidRDefault="00D867B6" w:rsidP="00D867B6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D867B6" w:rsidRDefault="00D867B6" w:rsidP="00D867B6">
      <w:pPr>
        <w:ind w:firstLine="708"/>
        <w:jc w:val="right"/>
        <w:rPr>
          <w:rFonts w:ascii="Times New Roman" w:hAnsi="Times New Roman"/>
          <w:b/>
          <w:sz w:val="28"/>
          <w:szCs w:val="28"/>
        </w:rPr>
      </w:pPr>
    </w:p>
    <w:p w:rsidR="00D867B6" w:rsidRDefault="00D867B6" w:rsidP="00D867B6">
      <w:pPr>
        <w:ind w:firstLine="708"/>
        <w:jc w:val="right"/>
        <w:rPr>
          <w:rFonts w:ascii="Times New Roman" w:hAnsi="Times New Roman"/>
          <w:b/>
          <w:sz w:val="28"/>
          <w:szCs w:val="28"/>
        </w:rPr>
      </w:pPr>
    </w:p>
    <w:p w:rsidR="00D867B6" w:rsidRPr="00D867B6" w:rsidRDefault="00D867B6" w:rsidP="00D867B6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D867B6">
        <w:rPr>
          <w:rFonts w:ascii="Times New Roman" w:hAnsi="Times New Roman"/>
          <w:sz w:val="24"/>
          <w:szCs w:val="24"/>
        </w:rPr>
        <w:t>Бухалова</w:t>
      </w:r>
      <w:proofErr w:type="spellEnd"/>
      <w:r w:rsidRPr="00D867B6">
        <w:rPr>
          <w:rFonts w:ascii="Times New Roman" w:hAnsi="Times New Roman"/>
          <w:sz w:val="24"/>
          <w:szCs w:val="24"/>
        </w:rPr>
        <w:t xml:space="preserve"> Ирина Михайловна,</w:t>
      </w:r>
    </w:p>
    <w:p w:rsidR="00D867B6" w:rsidRPr="00D867B6" w:rsidRDefault="00D867B6" w:rsidP="00D867B6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  <w:r w:rsidRPr="00D867B6">
        <w:rPr>
          <w:rFonts w:ascii="Times New Roman" w:hAnsi="Times New Roman"/>
          <w:sz w:val="24"/>
          <w:szCs w:val="24"/>
        </w:rPr>
        <w:t xml:space="preserve">главный специалист </w:t>
      </w:r>
      <w:proofErr w:type="gramStart"/>
      <w:r w:rsidRPr="00D867B6">
        <w:rPr>
          <w:rFonts w:ascii="Times New Roman" w:hAnsi="Times New Roman"/>
          <w:sz w:val="24"/>
          <w:szCs w:val="24"/>
        </w:rPr>
        <w:t>государственного</w:t>
      </w:r>
      <w:proofErr w:type="gramEnd"/>
    </w:p>
    <w:p w:rsidR="00D867B6" w:rsidRPr="00D867B6" w:rsidRDefault="00D867B6" w:rsidP="00D867B6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  <w:r w:rsidRPr="00D867B6">
        <w:rPr>
          <w:rFonts w:ascii="Times New Roman" w:hAnsi="Times New Roman"/>
          <w:sz w:val="24"/>
          <w:szCs w:val="24"/>
        </w:rPr>
        <w:t>учреждения Ярославской области</w:t>
      </w:r>
    </w:p>
    <w:p w:rsidR="00D867B6" w:rsidRDefault="00D867B6" w:rsidP="00D867B6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  <w:r w:rsidRPr="00D867B6">
        <w:rPr>
          <w:rFonts w:ascii="Times New Roman" w:hAnsi="Times New Roman"/>
          <w:sz w:val="24"/>
          <w:szCs w:val="24"/>
        </w:rPr>
        <w:t>«Центр оценки и контроля качества образования»</w:t>
      </w:r>
    </w:p>
    <w:p w:rsidR="00D867B6" w:rsidRDefault="00D867B6" w:rsidP="00D867B6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D867B6" w:rsidRDefault="00D867B6" w:rsidP="00D867B6">
      <w:pPr>
        <w:spacing w:after="0" w:line="240" w:lineRule="auto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D867B6" w:rsidRDefault="00D867B6" w:rsidP="00D867B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D867B6" w:rsidRDefault="00D867B6" w:rsidP="00D867B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D867B6" w:rsidRDefault="00D867B6" w:rsidP="00D867B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D867B6" w:rsidRDefault="00D867B6" w:rsidP="00D867B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D867B6" w:rsidRDefault="00D867B6" w:rsidP="00D867B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D867B6" w:rsidRDefault="00D867B6" w:rsidP="00D867B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D867B6" w:rsidRDefault="00D867B6" w:rsidP="00D867B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D867B6" w:rsidRDefault="00D867B6" w:rsidP="00D867B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D867B6" w:rsidRDefault="00D867B6" w:rsidP="00D867B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D867B6" w:rsidRDefault="00D867B6" w:rsidP="00D867B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D867B6" w:rsidRDefault="00D867B6" w:rsidP="00D867B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D867B6" w:rsidRDefault="00D867B6" w:rsidP="00D867B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D867B6" w:rsidRDefault="00D867B6" w:rsidP="00D867B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Ярославль</w:t>
      </w:r>
    </w:p>
    <w:p w:rsidR="00D867B6" w:rsidRDefault="00D867B6" w:rsidP="00D867B6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D867B6" w:rsidRDefault="00D867B6" w:rsidP="003D1BD4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2017</w:t>
      </w:r>
    </w:p>
    <w:p w:rsidR="00D867B6" w:rsidRDefault="00D867B6" w:rsidP="00F235C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5526" w:rsidRPr="00545526" w:rsidRDefault="00A35B70" w:rsidP="00545526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Мониторинг реализации условий ф</w:t>
      </w:r>
      <w:r w:rsidR="00545526" w:rsidRPr="00545526">
        <w:rPr>
          <w:rFonts w:ascii="Times New Roman" w:hAnsi="Times New Roman"/>
          <w:b/>
          <w:sz w:val="28"/>
          <w:szCs w:val="28"/>
        </w:rPr>
        <w:t>едерального государственного образовательного стандарта дошкольного образования</w:t>
      </w:r>
      <w:r w:rsidR="00545526">
        <w:rPr>
          <w:rFonts w:ascii="Times New Roman" w:hAnsi="Times New Roman"/>
          <w:b/>
          <w:sz w:val="28"/>
          <w:szCs w:val="28"/>
        </w:rPr>
        <w:t xml:space="preserve"> в части организации коррекционной работы и/или инклюзивного образования</w:t>
      </w:r>
    </w:p>
    <w:p w:rsidR="002A7762" w:rsidRDefault="002A7762" w:rsidP="002A7762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Результаты мониторинга, направленного на изучение осведомленности педагогических работников дошкольных образовательных организаций Ярославской области </w:t>
      </w:r>
      <w:r w:rsidR="001C747D">
        <w:rPr>
          <w:rFonts w:ascii="Times New Roman" w:hAnsi="Times New Roman"/>
          <w:sz w:val="28"/>
          <w:szCs w:val="28"/>
        </w:rPr>
        <w:t>в вопросах</w:t>
      </w:r>
      <w:r w:rsidR="00E272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инклюзивного образования и коррекционно - развивающей работы, определились благодаря анкетированию 1378 педагогов 88 дошкольных образовательных организаций.</w:t>
      </w:r>
    </w:p>
    <w:p w:rsidR="00835648" w:rsidRDefault="00835648" w:rsidP="00835648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Анкета разрабатывалась на основе нормативно - правовой базы, ориентированной на реализацию федерального государственного образовательного стандарта (далее – ФГОС), раскрытие особенностей организации образовательной деятельности для лиц с ограниченными возможностями здоровья.</w:t>
      </w:r>
    </w:p>
    <w:p w:rsidR="0087242B" w:rsidRDefault="0087242B" w:rsidP="002A7762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Вопросы анкеты направлены на уточнение информированности педагогов о</w:t>
      </w:r>
      <w:r w:rsidR="00A35B7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специальных условиях для детей с </w:t>
      </w:r>
      <w:r w:rsidR="009D1F8E">
        <w:rPr>
          <w:rFonts w:ascii="Times New Roman" w:hAnsi="Times New Roman"/>
          <w:sz w:val="28"/>
          <w:szCs w:val="28"/>
        </w:rPr>
        <w:t xml:space="preserve">ограниченными возможностями здоровья (далее – </w:t>
      </w:r>
      <w:r>
        <w:rPr>
          <w:rFonts w:ascii="Times New Roman" w:hAnsi="Times New Roman"/>
          <w:sz w:val="28"/>
          <w:szCs w:val="28"/>
        </w:rPr>
        <w:t>ОВЗ</w:t>
      </w:r>
      <w:r w:rsidR="009D1F8E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: реализуемые программы, методические пособия и дидактические материалы, оборудование, проведение индивидуа</w:t>
      </w:r>
      <w:r w:rsidR="00BA7FA1">
        <w:rPr>
          <w:rFonts w:ascii="Times New Roman" w:hAnsi="Times New Roman"/>
          <w:sz w:val="28"/>
          <w:szCs w:val="28"/>
        </w:rPr>
        <w:t xml:space="preserve">льных коррекционных занятий, </w:t>
      </w:r>
      <w:r w:rsidR="001C747D">
        <w:rPr>
          <w:rFonts w:ascii="Times New Roman" w:hAnsi="Times New Roman"/>
          <w:sz w:val="28"/>
          <w:szCs w:val="28"/>
        </w:rPr>
        <w:t xml:space="preserve">специальные </w:t>
      </w:r>
      <w:r>
        <w:rPr>
          <w:rFonts w:ascii="Times New Roman" w:hAnsi="Times New Roman"/>
          <w:sz w:val="28"/>
          <w:szCs w:val="28"/>
        </w:rPr>
        <w:t>технологии, индивидуальный образовательный маршрут, индивидуальная программ</w:t>
      </w:r>
      <w:r w:rsidR="00BA7FA1">
        <w:rPr>
          <w:rFonts w:ascii="Times New Roman" w:hAnsi="Times New Roman"/>
          <w:sz w:val="28"/>
          <w:szCs w:val="28"/>
        </w:rPr>
        <w:t>а реабилитации ребенка-инвалида, диагностика и коррекция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BA7FA1">
        <w:rPr>
          <w:rFonts w:ascii="Times New Roman" w:hAnsi="Times New Roman"/>
          <w:sz w:val="28"/>
          <w:szCs w:val="28"/>
        </w:rPr>
        <w:t xml:space="preserve">нарушений развития - ПМПК, </w:t>
      </w:r>
      <w:proofErr w:type="spellStart"/>
      <w:r w:rsidR="00BA7FA1">
        <w:rPr>
          <w:rFonts w:ascii="Times New Roman" w:hAnsi="Times New Roman"/>
          <w:sz w:val="28"/>
          <w:szCs w:val="28"/>
        </w:rPr>
        <w:t>ПМПк</w:t>
      </w:r>
      <w:proofErr w:type="spellEnd"/>
      <w:r w:rsidR="00BA7FA1">
        <w:rPr>
          <w:rFonts w:ascii="Times New Roman" w:hAnsi="Times New Roman"/>
          <w:sz w:val="28"/>
          <w:szCs w:val="28"/>
        </w:rPr>
        <w:t xml:space="preserve"> (заключение, рекомендации). Кроме этого, уточнялась информация о наличии помещений для коррекционно-развивающей работы, вариативных формах дошкольного образования, медицинском и </w:t>
      </w:r>
      <w:proofErr w:type="spellStart"/>
      <w:r w:rsidR="00BA7FA1">
        <w:rPr>
          <w:rFonts w:ascii="Times New Roman" w:hAnsi="Times New Roman"/>
          <w:sz w:val="28"/>
          <w:szCs w:val="28"/>
        </w:rPr>
        <w:t>тьюторском</w:t>
      </w:r>
      <w:proofErr w:type="spellEnd"/>
      <w:r w:rsidR="00BA7FA1">
        <w:rPr>
          <w:rFonts w:ascii="Times New Roman" w:hAnsi="Times New Roman"/>
          <w:sz w:val="28"/>
          <w:szCs w:val="28"/>
        </w:rPr>
        <w:t xml:space="preserve"> сопровождении детей с ОВЗ</w:t>
      </w:r>
      <w:r w:rsidR="001C747D">
        <w:rPr>
          <w:rFonts w:ascii="Times New Roman" w:hAnsi="Times New Roman"/>
          <w:sz w:val="28"/>
          <w:szCs w:val="28"/>
        </w:rPr>
        <w:t xml:space="preserve">. </w:t>
      </w:r>
      <w:r w:rsidR="00BA7FA1">
        <w:rPr>
          <w:rFonts w:ascii="Times New Roman" w:hAnsi="Times New Roman"/>
          <w:sz w:val="28"/>
          <w:szCs w:val="28"/>
        </w:rPr>
        <w:t xml:space="preserve">Часть вопросов анкеты ориентирована на уточнение данных об источниках получения информации по вопросам сопровождения детей с ОВЗ, </w:t>
      </w:r>
      <w:r w:rsidR="009D1F8E">
        <w:rPr>
          <w:rFonts w:ascii="Times New Roman" w:hAnsi="Times New Roman"/>
          <w:sz w:val="28"/>
          <w:szCs w:val="28"/>
        </w:rPr>
        <w:t xml:space="preserve">курсовой подготовке и переподготовке </w:t>
      </w:r>
      <w:r w:rsidR="001C747D">
        <w:rPr>
          <w:rFonts w:ascii="Times New Roman" w:hAnsi="Times New Roman"/>
          <w:sz w:val="28"/>
          <w:szCs w:val="28"/>
        </w:rPr>
        <w:t xml:space="preserve">педагогов </w:t>
      </w:r>
      <w:r w:rsidR="009D1F8E">
        <w:rPr>
          <w:rFonts w:ascii="Times New Roman" w:hAnsi="Times New Roman"/>
          <w:sz w:val="28"/>
          <w:szCs w:val="28"/>
        </w:rPr>
        <w:t>по вопросам инклюзивного и специального</w:t>
      </w:r>
      <w:r w:rsidR="001C747D">
        <w:rPr>
          <w:rFonts w:ascii="Times New Roman" w:hAnsi="Times New Roman"/>
          <w:sz w:val="28"/>
          <w:szCs w:val="28"/>
        </w:rPr>
        <w:t xml:space="preserve"> образования</w:t>
      </w:r>
      <w:r w:rsidR="009D1F8E">
        <w:rPr>
          <w:rFonts w:ascii="Times New Roman" w:hAnsi="Times New Roman"/>
          <w:sz w:val="28"/>
          <w:szCs w:val="28"/>
        </w:rPr>
        <w:t>.</w:t>
      </w:r>
    </w:p>
    <w:p w:rsidR="002A7762" w:rsidRDefault="002A7762" w:rsidP="002A7762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Анкета для педагогических работников детских садов </w:t>
      </w:r>
      <w:r w:rsidR="00DF40CD">
        <w:rPr>
          <w:rFonts w:ascii="Times New Roman" w:hAnsi="Times New Roman"/>
          <w:sz w:val="28"/>
          <w:szCs w:val="28"/>
        </w:rPr>
        <w:t>представлена 48 вопросами: 6 вопросов касались общих сведений о педагоге, 33 вопроса блока №1 направлены на определение состояния специальных условий, 9 вопросов блока №2 ориентированы на оценку отношения педагогов к вопросам инклюзивного обр</w:t>
      </w:r>
      <w:r w:rsidR="002D24C5">
        <w:rPr>
          <w:rFonts w:ascii="Times New Roman" w:hAnsi="Times New Roman"/>
          <w:sz w:val="28"/>
          <w:szCs w:val="28"/>
        </w:rPr>
        <w:t xml:space="preserve">азования и осведомленность педагогов об </w:t>
      </w:r>
      <w:r w:rsidR="005028DE">
        <w:rPr>
          <w:rFonts w:ascii="Times New Roman" w:hAnsi="Times New Roman"/>
          <w:sz w:val="28"/>
          <w:szCs w:val="28"/>
        </w:rPr>
        <w:t>опыте инклюзивного образования.</w:t>
      </w:r>
    </w:p>
    <w:p w:rsidR="00F92573" w:rsidRDefault="00885B79" w:rsidP="00A054EA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Анкета предлагалась для всех должностей педагогических работников дошкольных образовательных организаций, кроме заведующих.</w:t>
      </w:r>
    </w:p>
    <w:p w:rsidR="00545526" w:rsidRPr="00545526" w:rsidRDefault="00545526" w:rsidP="00545526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545526">
        <w:rPr>
          <w:rFonts w:ascii="Times New Roman" w:hAnsi="Times New Roman"/>
          <w:b/>
          <w:sz w:val="28"/>
          <w:szCs w:val="28"/>
        </w:rPr>
        <w:t>Наполняемость групп различной направленности</w:t>
      </w:r>
    </w:p>
    <w:p w:rsidR="0087242B" w:rsidRDefault="00E452BF" w:rsidP="002A7762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Результаты анкетирования 1378 педагогов (полная выборка) свидетельствуют о </w:t>
      </w:r>
      <w:r w:rsidR="003A5FE6">
        <w:rPr>
          <w:rFonts w:ascii="Times New Roman" w:hAnsi="Times New Roman"/>
          <w:sz w:val="28"/>
          <w:szCs w:val="28"/>
        </w:rPr>
        <w:t xml:space="preserve">преобладающей </w:t>
      </w:r>
      <w:r>
        <w:rPr>
          <w:rFonts w:ascii="Times New Roman" w:hAnsi="Times New Roman"/>
          <w:sz w:val="28"/>
          <w:szCs w:val="28"/>
        </w:rPr>
        <w:t>наполняемости групп различной направленности: 20-25 детей в общеразвивающ</w:t>
      </w:r>
      <w:r w:rsidR="000A4788">
        <w:rPr>
          <w:rFonts w:ascii="Times New Roman" w:hAnsi="Times New Roman"/>
          <w:sz w:val="28"/>
          <w:szCs w:val="28"/>
        </w:rPr>
        <w:t>их группах</w:t>
      </w:r>
      <w:r>
        <w:rPr>
          <w:rFonts w:ascii="Times New Roman" w:hAnsi="Times New Roman"/>
          <w:sz w:val="28"/>
          <w:szCs w:val="28"/>
        </w:rPr>
        <w:t xml:space="preserve">, </w:t>
      </w:r>
      <w:r w:rsidR="000A4788">
        <w:rPr>
          <w:rFonts w:ascii="Times New Roman" w:hAnsi="Times New Roman"/>
          <w:sz w:val="28"/>
          <w:szCs w:val="28"/>
        </w:rPr>
        <w:t>23-26 детей в комбинированных группах</w:t>
      </w:r>
      <w:r>
        <w:rPr>
          <w:rFonts w:ascii="Times New Roman" w:hAnsi="Times New Roman"/>
          <w:sz w:val="28"/>
          <w:szCs w:val="28"/>
        </w:rPr>
        <w:t xml:space="preserve">, </w:t>
      </w:r>
      <w:r w:rsidR="000A4788">
        <w:rPr>
          <w:rFonts w:ascii="Times New Roman" w:hAnsi="Times New Roman"/>
          <w:sz w:val="28"/>
          <w:szCs w:val="28"/>
        </w:rPr>
        <w:t>16-19 детей в компенсирующих группах, 25-26 детей в оздоровительных группах.</w:t>
      </w:r>
    </w:p>
    <w:p w:rsidR="00E452BF" w:rsidRDefault="000A4788" w:rsidP="002A7762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01AEC">
        <w:rPr>
          <w:rFonts w:ascii="Times New Roman" w:hAnsi="Times New Roman"/>
          <w:sz w:val="28"/>
          <w:szCs w:val="28"/>
        </w:rPr>
        <w:t xml:space="preserve">Среднее количество детей в группах </w:t>
      </w:r>
      <w:r w:rsidR="00C7152C">
        <w:rPr>
          <w:rFonts w:ascii="Times New Roman" w:hAnsi="Times New Roman"/>
          <w:sz w:val="28"/>
          <w:szCs w:val="28"/>
        </w:rPr>
        <w:t>всех четырех направленностей</w:t>
      </w:r>
      <w:r w:rsidR="00501AEC">
        <w:rPr>
          <w:rFonts w:ascii="Times New Roman" w:hAnsi="Times New Roman"/>
          <w:sz w:val="28"/>
          <w:szCs w:val="28"/>
        </w:rPr>
        <w:t xml:space="preserve"> составило</w:t>
      </w:r>
      <w:r w:rsidR="00C7152C">
        <w:rPr>
          <w:rFonts w:ascii="Times New Roman" w:hAnsi="Times New Roman"/>
          <w:sz w:val="28"/>
          <w:szCs w:val="28"/>
        </w:rPr>
        <w:t xml:space="preserve"> 21,25 детей.</w:t>
      </w:r>
      <w:r w:rsidR="0087242B">
        <w:rPr>
          <w:rFonts w:ascii="Times New Roman" w:hAnsi="Times New Roman"/>
          <w:sz w:val="28"/>
          <w:szCs w:val="28"/>
        </w:rPr>
        <w:t xml:space="preserve"> Среднее количество детей в группах, в которых пребывают дети с ОВЗ – 20,5 детей, а в группах здоровых детей – 22 ребенка.</w:t>
      </w:r>
    </w:p>
    <w:p w:rsidR="00885B79" w:rsidRDefault="00885B79" w:rsidP="002A7762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11473" w:rsidRDefault="00E11473" w:rsidP="002A7762">
      <w:pPr>
        <w:ind w:firstLine="708"/>
        <w:jc w:val="both"/>
      </w:pPr>
      <w:r>
        <w:object w:dxaOrig="8701" w:dyaOrig="65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.9pt;height:326.4pt" o:ole="">
            <v:imagedata r:id="rId7" o:title=""/>
          </v:shape>
          <o:OLEObject Type="Embed" ProgID="STATISTICA.Graph" ShapeID="_x0000_i1025" DrawAspect="Content" ObjectID="_1601880583" r:id="rId8">
            <o:FieldCodes>\s</o:FieldCodes>
          </o:OLEObject>
        </w:object>
      </w:r>
    </w:p>
    <w:p w:rsidR="00E11473" w:rsidRDefault="00E11473" w:rsidP="002A7762">
      <w:pPr>
        <w:ind w:firstLine="708"/>
        <w:jc w:val="both"/>
      </w:pPr>
      <w:r>
        <w:object w:dxaOrig="8701" w:dyaOrig="6521">
          <v:shape id="_x0000_i1026" type="#_x0000_t75" style="width:434.9pt;height:326.4pt" o:ole="">
            <v:imagedata r:id="rId9" o:title=""/>
          </v:shape>
          <o:OLEObject Type="Embed" ProgID="STATISTICA.Graph" ShapeID="_x0000_i1026" DrawAspect="Content" ObjectID="_1601880584" r:id="rId10">
            <o:FieldCodes>\s</o:FieldCodes>
          </o:OLEObject>
        </w:object>
      </w:r>
    </w:p>
    <w:p w:rsidR="00E11473" w:rsidRDefault="00E11473" w:rsidP="002A7762">
      <w:pPr>
        <w:ind w:firstLine="708"/>
        <w:jc w:val="both"/>
      </w:pPr>
      <w:r>
        <w:object w:dxaOrig="8841" w:dyaOrig="6631">
          <v:shape id="_x0000_i1027" type="#_x0000_t75" style="width:441.6pt;height:331.7pt" o:ole="">
            <v:imagedata r:id="rId11" o:title=""/>
          </v:shape>
          <o:OLEObject Type="Embed" ProgID="STATISTICA.Graph" ShapeID="_x0000_i1027" DrawAspect="Content" ObjectID="_1601880585" r:id="rId12">
            <o:FieldCodes>\s</o:FieldCodes>
          </o:OLEObject>
        </w:object>
      </w:r>
    </w:p>
    <w:p w:rsidR="00E11473" w:rsidRDefault="00E11473" w:rsidP="002A7762">
      <w:pPr>
        <w:ind w:firstLine="708"/>
        <w:jc w:val="both"/>
      </w:pPr>
      <w:r>
        <w:object w:dxaOrig="8761" w:dyaOrig="6571">
          <v:shape id="_x0000_i1028" type="#_x0000_t75" style="width:438.25pt;height:328.3pt" o:ole="">
            <v:imagedata r:id="rId13" o:title=""/>
          </v:shape>
          <o:OLEObject Type="Embed" ProgID="STATISTICA.Graph" ShapeID="_x0000_i1028" DrawAspect="Content" ObjectID="_1601880586" r:id="rId14">
            <o:FieldCodes>\s</o:FieldCodes>
          </o:OLEObject>
        </w:object>
      </w:r>
    </w:p>
    <w:p w:rsidR="005028DE" w:rsidRDefault="00C7152C" w:rsidP="0033248B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object w:dxaOrig="8775" w:dyaOrig="6581">
          <v:shape id="_x0000_i1029" type="#_x0000_t75" style="width:438.7pt;height:329.3pt" o:ole="">
            <v:imagedata r:id="rId15" o:title=""/>
          </v:shape>
          <o:OLEObject Type="Embed" ProgID="STATISTICA.Graph" ShapeID="_x0000_i1029" DrawAspect="Content" ObjectID="_1601880587" r:id="rId16">
            <o:FieldCodes>\s</o:FieldCodes>
          </o:OLEObject>
        </w:object>
      </w:r>
      <w:r w:rsidR="00B8725A">
        <w:tab/>
      </w:r>
      <w:r w:rsidR="00997C58" w:rsidRPr="00997C58">
        <w:rPr>
          <w:rFonts w:ascii="Times New Roman" w:hAnsi="Times New Roman"/>
          <w:sz w:val="28"/>
          <w:szCs w:val="28"/>
        </w:rPr>
        <w:t>П</w:t>
      </w:r>
      <w:r w:rsidR="005028DE" w:rsidRPr="00997C58">
        <w:rPr>
          <w:rFonts w:ascii="Times New Roman" w:hAnsi="Times New Roman"/>
          <w:sz w:val="28"/>
          <w:szCs w:val="28"/>
        </w:rPr>
        <w:t>е</w:t>
      </w:r>
      <w:r w:rsidR="005028DE">
        <w:rPr>
          <w:rFonts w:ascii="Times New Roman" w:hAnsi="Times New Roman"/>
          <w:sz w:val="28"/>
          <w:szCs w:val="28"/>
        </w:rPr>
        <w:t xml:space="preserve">дагоги отмечают наибольшую наполняемость от 26 до 30 детей в группах комбинированной направленности (27%), деятельность которых осуществляется в условиях инклюзивного образования. </w:t>
      </w:r>
      <w:r w:rsidR="00644876">
        <w:rPr>
          <w:rFonts w:ascii="Times New Roman" w:hAnsi="Times New Roman"/>
          <w:sz w:val="28"/>
          <w:szCs w:val="28"/>
        </w:rPr>
        <w:t>Большое количество детей (здоровых и с ОВЗ), посещающих группы комбинированн</w:t>
      </w:r>
      <w:r w:rsidR="0053513C">
        <w:rPr>
          <w:rFonts w:ascii="Times New Roman" w:hAnsi="Times New Roman"/>
          <w:sz w:val="28"/>
          <w:szCs w:val="28"/>
        </w:rPr>
        <w:t>ой направленности, существенно у</w:t>
      </w:r>
      <w:r w:rsidR="00644876">
        <w:rPr>
          <w:rFonts w:ascii="Times New Roman" w:hAnsi="Times New Roman"/>
          <w:sz w:val="28"/>
          <w:szCs w:val="28"/>
        </w:rPr>
        <w:t>сложняет осуществление инклюзивного образования.</w:t>
      </w:r>
    </w:p>
    <w:p w:rsidR="00545526" w:rsidRPr="00545526" w:rsidRDefault="00545526" w:rsidP="00545526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545526">
        <w:rPr>
          <w:rFonts w:ascii="Times New Roman" w:hAnsi="Times New Roman"/>
          <w:b/>
          <w:sz w:val="28"/>
          <w:szCs w:val="28"/>
        </w:rPr>
        <w:t>Характеристика данных о педагогах</w:t>
      </w:r>
    </w:p>
    <w:p w:rsidR="005028DE" w:rsidRDefault="00810EFE" w:rsidP="005028DE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Ответы </w:t>
      </w:r>
      <w:r w:rsidR="006C3A39">
        <w:rPr>
          <w:rFonts w:ascii="Times New Roman" w:hAnsi="Times New Roman"/>
          <w:sz w:val="28"/>
          <w:szCs w:val="28"/>
        </w:rPr>
        <w:t xml:space="preserve">717 из 1378 </w:t>
      </w:r>
      <w:r>
        <w:rPr>
          <w:rFonts w:ascii="Times New Roman" w:hAnsi="Times New Roman"/>
          <w:sz w:val="28"/>
          <w:szCs w:val="28"/>
        </w:rPr>
        <w:t>педагогов, осуществляющих образовательную деятельность с детьми с ограниченными возможностями здоровья</w:t>
      </w:r>
      <w:r w:rsidR="00DF345B">
        <w:rPr>
          <w:rFonts w:ascii="Times New Roman" w:hAnsi="Times New Roman"/>
          <w:sz w:val="28"/>
          <w:szCs w:val="28"/>
        </w:rPr>
        <w:t xml:space="preserve"> (далее – ОВЗ)</w:t>
      </w:r>
      <w:r>
        <w:rPr>
          <w:rFonts w:ascii="Times New Roman" w:hAnsi="Times New Roman"/>
          <w:sz w:val="28"/>
          <w:szCs w:val="28"/>
        </w:rPr>
        <w:t xml:space="preserve">, в представленной выборке свидетельствуют о том, что </w:t>
      </w:r>
      <w:r w:rsidR="00DF345B">
        <w:rPr>
          <w:rFonts w:ascii="Times New Roman" w:hAnsi="Times New Roman"/>
          <w:sz w:val="28"/>
          <w:szCs w:val="28"/>
        </w:rPr>
        <w:t xml:space="preserve">дети с ОВЗ </w:t>
      </w:r>
      <w:r>
        <w:rPr>
          <w:rFonts w:ascii="Times New Roman" w:hAnsi="Times New Roman"/>
          <w:sz w:val="28"/>
          <w:szCs w:val="28"/>
        </w:rPr>
        <w:t>преимущественно воспитываются в группах общеразвивающей</w:t>
      </w:r>
      <w:r w:rsidR="00545526">
        <w:rPr>
          <w:rFonts w:ascii="Times New Roman" w:hAnsi="Times New Roman"/>
          <w:sz w:val="28"/>
          <w:szCs w:val="28"/>
        </w:rPr>
        <w:t xml:space="preserve"> (304</w:t>
      </w:r>
      <w:r w:rsidR="003B58AC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 w:rsidR="00545526">
        <w:rPr>
          <w:rFonts w:ascii="Times New Roman" w:hAnsi="Times New Roman"/>
          <w:sz w:val="28"/>
          <w:szCs w:val="28"/>
        </w:rPr>
        <w:t>и компенсирующей (268</w:t>
      </w:r>
      <w:r w:rsidR="003B58AC">
        <w:rPr>
          <w:rFonts w:ascii="Times New Roman" w:hAnsi="Times New Roman"/>
          <w:sz w:val="28"/>
          <w:szCs w:val="28"/>
        </w:rPr>
        <w:t>) направленностей</w:t>
      </w:r>
      <w:r>
        <w:rPr>
          <w:rFonts w:ascii="Times New Roman" w:hAnsi="Times New Roman"/>
          <w:sz w:val="28"/>
          <w:szCs w:val="28"/>
        </w:rPr>
        <w:t xml:space="preserve">, </w:t>
      </w:r>
      <w:r w:rsidR="003B58AC">
        <w:rPr>
          <w:rFonts w:ascii="Times New Roman" w:hAnsi="Times New Roman"/>
          <w:sz w:val="28"/>
          <w:szCs w:val="28"/>
        </w:rPr>
        <w:t>меньше – в груп</w:t>
      </w:r>
      <w:r w:rsidR="00545526">
        <w:rPr>
          <w:rFonts w:ascii="Times New Roman" w:hAnsi="Times New Roman"/>
          <w:sz w:val="28"/>
          <w:szCs w:val="28"/>
        </w:rPr>
        <w:t>пах комбинированной (132</w:t>
      </w:r>
      <w:r w:rsidR="003B58AC">
        <w:rPr>
          <w:rFonts w:ascii="Times New Roman" w:hAnsi="Times New Roman"/>
          <w:sz w:val="28"/>
          <w:szCs w:val="28"/>
        </w:rPr>
        <w:t>) и оздоровител</w:t>
      </w:r>
      <w:r w:rsidR="00545526">
        <w:rPr>
          <w:rFonts w:ascii="Times New Roman" w:hAnsi="Times New Roman"/>
          <w:sz w:val="28"/>
          <w:szCs w:val="28"/>
        </w:rPr>
        <w:t>ьной направленностей (13</w:t>
      </w:r>
      <w:r w:rsidR="003B58AC">
        <w:rPr>
          <w:rFonts w:ascii="Times New Roman" w:hAnsi="Times New Roman"/>
          <w:sz w:val="28"/>
          <w:szCs w:val="28"/>
        </w:rPr>
        <w:t>).</w:t>
      </w:r>
    </w:p>
    <w:p w:rsidR="008235A5" w:rsidRDefault="008235A5" w:rsidP="005028DE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Средний возраст педагогов, осуществляющих образовательную деятельность с детьми с ОВЗ, составляет 42,8 года.</w:t>
      </w:r>
    </w:p>
    <w:p w:rsidR="008235A5" w:rsidRDefault="008235A5" w:rsidP="005028DE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Среднее значение педагогического стажа – 19,2 года.</w:t>
      </w:r>
    </w:p>
    <w:p w:rsidR="000B59D1" w:rsidRPr="0051281D" w:rsidRDefault="00670CBD" w:rsidP="0051281D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Учитывая средние значения возраста педагогических работников и их стаж, следует предположить наличие сформированной профессиональной позиции, опирающейся на имеющийся опыт образовательной деятельности, информиро</w:t>
      </w:r>
      <w:r w:rsidR="00476DF0">
        <w:rPr>
          <w:rFonts w:ascii="Times New Roman" w:hAnsi="Times New Roman"/>
          <w:sz w:val="28"/>
          <w:szCs w:val="28"/>
        </w:rPr>
        <w:t>ванность в области коррекционно-развивающей</w:t>
      </w:r>
      <w:r>
        <w:rPr>
          <w:rFonts w:ascii="Times New Roman" w:hAnsi="Times New Roman"/>
          <w:sz w:val="28"/>
          <w:szCs w:val="28"/>
        </w:rPr>
        <w:t xml:space="preserve"> работы и инклюзивного образования, соответствующие уровень и профиль образования.</w:t>
      </w:r>
    </w:p>
    <w:p w:rsidR="000B59D1" w:rsidRPr="003549E7" w:rsidRDefault="000B59D1" w:rsidP="000B59D1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3549E7">
        <w:rPr>
          <w:rFonts w:ascii="Times New Roman" w:hAnsi="Times New Roman"/>
          <w:b/>
          <w:sz w:val="24"/>
          <w:szCs w:val="24"/>
        </w:rPr>
        <w:t>Количество педагогов, осуществляющих образовательную деятельность с детьми с ОВЗ</w:t>
      </w:r>
    </w:p>
    <w:p w:rsidR="00C7152C" w:rsidRPr="005028DE" w:rsidRDefault="00CB210C" w:rsidP="0051281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20615" cy="2538730"/>
            <wp:effectExtent l="0" t="0" r="13335" b="13970"/>
            <wp:docPr id="6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35D46" w:rsidRPr="003549E7" w:rsidRDefault="00735D46" w:rsidP="003549E7">
      <w:pPr>
        <w:pStyle w:val="a5"/>
        <w:keepNext/>
        <w:jc w:val="center"/>
        <w:rPr>
          <w:rFonts w:ascii="Times New Roman" w:hAnsi="Times New Roman"/>
          <w:b w:val="0"/>
          <w:sz w:val="24"/>
          <w:szCs w:val="24"/>
        </w:rPr>
      </w:pPr>
      <w:r w:rsidRPr="003549E7">
        <w:rPr>
          <w:rFonts w:ascii="Times New Roman" w:hAnsi="Times New Roman"/>
          <w:noProof/>
          <w:sz w:val="24"/>
          <w:szCs w:val="24"/>
          <w:lang w:eastAsia="ru-RU"/>
        </w:rPr>
        <w:t xml:space="preserve">Количество педагогов,  </w:t>
      </w:r>
      <w:r w:rsidRPr="003549E7">
        <w:rPr>
          <w:rFonts w:ascii="Times New Roman" w:hAnsi="Times New Roman"/>
          <w:sz w:val="24"/>
          <w:szCs w:val="24"/>
        </w:rPr>
        <w:t>осуществляющих образовательную деятельность с детьми с ОВЗ (</w:t>
      </w:r>
      <w:r w:rsidRPr="003549E7">
        <w:rPr>
          <w:rFonts w:ascii="Times New Roman" w:hAnsi="Times New Roman"/>
          <w:b w:val="0"/>
          <w:sz w:val="24"/>
          <w:szCs w:val="24"/>
        </w:rPr>
        <w:t>в группах различной направленности</w:t>
      </w:r>
      <w:r w:rsidR="008235A5" w:rsidRPr="003549E7">
        <w:rPr>
          <w:rFonts w:ascii="Times New Roman" w:hAnsi="Times New Roman"/>
          <w:b w:val="0"/>
          <w:sz w:val="24"/>
          <w:szCs w:val="24"/>
        </w:rPr>
        <w:t xml:space="preserve"> данной выборки</w:t>
      </w:r>
      <w:r w:rsidRPr="003549E7">
        <w:rPr>
          <w:rFonts w:ascii="Times New Roman" w:hAnsi="Times New Roman"/>
          <w:b w:val="0"/>
          <w:sz w:val="24"/>
          <w:szCs w:val="24"/>
        </w:rPr>
        <w:t>)</w:t>
      </w:r>
    </w:p>
    <w:p w:rsidR="00473EBB" w:rsidRPr="00FD1BA4" w:rsidRDefault="00CB210C" w:rsidP="00FD1BA4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38445" cy="3233420"/>
            <wp:effectExtent l="0" t="0" r="14605" b="24130"/>
            <wp:docPr id="7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D60FC" w:rsidRPr="00F03662" w:rsidRDefault="00BD60FC" w:rsidP="00BD60FC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F03662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>Должности участников опроса</w:t>
      </w:r>
    </w:p>
    <w:p w:rsidR="00BD60FC" w:rsidRPr="000E2EC0" w:rsidRDefault="00BD60FC" w:rsidP="00BD60FC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опросе участвовали педагоги всех должностей: преимущественно воспитатели, учителя-логопеды, учителя-дефектологи, педагоги-психологи, старшие воспитатели и др. В опросе участвовал 1 социальный педагог, 3 младших воспитателя.</w:t>
      </w:r>
    </w:p>
    <w:p w:rsidR="00BD60FC" w:rsidRPr="003549E7" w:rsidRDefault="00BD60FC" w:rsidP="00BD60FC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3549E7">
        <w:rPr>
          <w:rFonts w:ascii="Times New Roman" w:hAnsi="Times New Roman"/>
          <w:b/>
          <w:sz w:val="24"/>
          <w:szCs w:val="24"/>
        </w:rPr>
        <w:t>Основные должности педагогов</w:t>
      </w:r>
    </w:p>
    <w:p w:rsidR="00BD60FC" w:rsidRPr="00BD60FC" w:rsidRDefault="00CB210C" w:rsidP="00BD60FC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11675" cy="2234565"/>
            <wp:effectExtent l="0" t="0" r="22225" b="13335"/>
            <wp:docPr id="8" name="Диаграмма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FD1BA4" w:rsidRDefault="00FD1BA4" w:rsidP="001D4DB4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1D4DB4" w:rsidRPr="00F03662" w:rsidRDefault="001D4DB4" w:rsidP="001D4DB4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Pr="00F03662">
        <w:rPr>
          <w:rFonts w:ascii="Times New Roman" w:hAnsi="Times New Roman"/>
          <w:b/>
          <w:sz w:val="28"/>
          <w:szCs w:val="28"/>
        </w:rPr>
        <w:t>собенности детей с ОВЗ</w:t>
      </w:r>
    </w:p>
    <w:p w:rsidR="001D4DB4" w:rsidRDefault="001D4DB4" w:rsidP="005E6F9C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опросе участвовали педагоги, осуществляющие образовательную деятельность с детьми всех представленных в классификации нозологий, но преобладающими являются: дети с тяжелыми нарушениями речи, задержкой психического развития, нарушениями опорно-двигательного аппарата.</w:t>
      </w:r>
    </w:p>
    <w:p w:rsidR="001D4DB4" w:rsidRDefault="001D4DB4" w:rsidP="005E6F9C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с общим недоразвитием речи, нарушениями фонетико-фонематического развития при обработке результатов отнесены к группе «тяжелые нарушения речи».</w:t>
      </w:r>
    </w:p>
    <w:p w:rsidR="001D4DB4" w:rsidRDefault="001D4DB4" w:rsidP="005E6F9C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Педагоги (0,6%), не работающие с детьми с ОВЗ, указывают только детей с другими видами инвалидности (сахарный диабет, отсутствие одного из парных органов и т.п.). </w:t>
      </w:r>
    </w:p>
    <w:p w:rsidR="00B8725A" w:rsidRDefault="00B8725A" w:rsidP="001D4DB4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B8725A" w:rsidRDefault="00B8725A" w:rsidP="001D4DB4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B8725A" w:rsidRDefault="00B8725A" w:rsidP="001D4DB4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B8725A" w:rsidRDefault="00B8725A" w:rsidP="001D4DB4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D4DB4" w:rsidRPr="003549E7" w:rsidRDefault="001D4DB4" w:rsidP="001D4DB4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3549E7">
        <w:rPr>
          <w:rFonts w:ascii="Times New Roman" w:hAnsi="Times New Roman"/>
          <w:b/>
          <w:sz w:val="24"/>
          <w:szCs w:val="24"/>
        </w:rPr>
        <w:lastRenderedPageBreak/>
        <w:t>Особенности детей с ОВЗ</w:t>
      </w:r>
    </w:p>
    <w:p w:rsidR="001D4DB4" w:rsidRDefault="00CB210C" w:rsidP="00167FD9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17565" cy="3889375"/>
            <wp:effectExtent l="0" t="0" r="26035" b="15875"/>
            <wp:docPr id="9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B5381" w:rsidRPr="004B1EB8" w:rsidRDefault="000B5381" w:rsidP="000B5381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4B1EB8">
        <w:rPr>
          <w:rFonts w:ascii="Times New Roman" w:hAnsi="Times New Roman"/>
          <w:b/>
          <w:sz w:val="28"/>
          <w:szCs w:val="28"/>
        </w:rPr>
        <w:t>Должности педагогов, осуществляющих коррекционную работу с детьми с ОВЗ</w:t>
      </w:r>
    </w:p>
    <w:p w:rsidR="000B5381" w:rsidRDefault="000B5381" w:rsidP="000B5381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мнению педагогов, преимущественно осуществляют коррекционно-развивающую работу учителя-логопеды (96,4%), педагоги-психологи (78,9%), медицинские сестры (62,35), учителя-дефектологи (31,8%), врачи (28,3%).</w:t>
      </w:r>
    </w:p>
    <w:p w:rsidR="000B5381" w:rsidRPr="009815F1" w:rsidRDefault="000B5381" w:rsidP="000B5381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Деятельность специалистов по массажу связана с использованием тренажеров Гросса (0,57), ручных и ножных </w:t>
      </w:r>
      <w:proofErr w:type="spellStart"/>
      <w:r>
        <w:rPr>
          <w:rFonts w:ascii="Times New Roman" w:hAnsi="Times New Roman"/>
          <w:sz w:val="28"/>
          <w:szCs w:val="28"/>
        </w:rPr>
        <w:t>массажеров</w:t>
      </w:r>
      <w:proofErr w:type="spellEnd"/>
      <w:r>
        <w:rPr>
          <w:rFonts w:ascii="Times New Roman" w:hAnsi="Times New Roman"/>
          <w:sz w:val="28"/>
          <w:szCs w:val="28"/>
        </w:rPr>
        <w:t xml:space="preserve"> (0,53), сухих бассейнов (0,57) для коррекционной работы с детьми с нарушениями опорно-двигательного аппарата.</w:t>
      </w:r>
    </w:p>
    <w:p w:rsidR="00B8725A" w:rsidRDefault="00B8725A" w:rsidP="000B5381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B8725A" w:rsidRDefault="00B8725A" w:rsidP="000B5381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B8725A" w:rsidRDefault="00B8725A" w:rsidP="000B5381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B8725A" w:rsidRDefault="00B8725A" w:rsidP="000B5381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B8725A" w:rsidRDefault="00B8725A" w:rsidP="000B5381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0B5381" w:rsidRPr="003549E7" w:rsidRDefault="000B5381" w:rsidP="000B5381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3549E7">
        <w:rPr>
          <w:rFonts w:ascii="Times New Roman" w:hAnsi="Times New Roman"/>
          <w:b/>
          <w:sz w:val="24"/>
          <w:szCs w:val="24"/>
        </w:rPr>
        <w:lastRenderedPageBreak/>
        <w:t>Должности педагогов, осуществляющих коррекционно-развивающую работу с детьми с ОВЗ</w:t>
      </w:r>
    </w:p>
    <w:p w:rsidR="000B5381" w:rsidRDefault="00CB210C" w:rsidP="00167FD9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14620" cy="2947670"/>
            <wp:effectExtent l="0" t="0" r="24130" b="24130"/>
            <wp:docPr id="10" name="Диаграмма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D4DB4" w:rsidRPr="004B1EB8" w:rsidRDefault="001D4DB4" w:rsidP="001D4DB4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4B1EB8">
        <w:rPr>
          <w:rFonts w:ascii="Times New Roman" w:hAnsi="Times New Roman"/>
          <w:b/>
          <w:sz w:val="28"/>
          <w:szCs w:val="28"/>
        </w:rPr>
        <w:t xml:space="preserve">Потребность в помощи </w:t>
      </w:r>
      <w:proofErr w:type="spellStart"/>
      <w:r w:rsidRPr="004B1EB8">
        <w:rPr>
          <w:rFonts w:ascii="Times New Roman" w:hAnsi="Times New Roman"/>
          <w:b/>
          <w:sz w:val="28"/>
          <w:szCs w:val="28"/>
        </w:rPr>
        <w:t>тьютора</w:t>
      </w:r>
      <w:proofErr w:type="spellEnd"/>
    </w:p>
    <w:p w:rsidR="001D4DB4" w:rsidRDefault="001D4DB4" w:rsidP="001D4DB4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сопровождения детей с нарушениями опорно-двигательного аппарата необходима помощь </w:t>
      </w:r>
      <w:proofErr w:type="spellStart"/>
      <w:r>
        <w:rPr>
          <w:rFonts w:ascii="Times New Roman" w:hAnsi="Times New Roman"/>
          <w:sz w:val="28"/>
          <w:szCs w:val="28"/>
        </w:rPr>
        <w:t>тьютора</w:t>
      </w:r>
      <w:proofErr w:type="spellEnd"/>
      <w:r>
        <w:rPr>
          <w:rFonts w:ascii="Times New Roman" w:hAnsi="Times New Roman"/>
          <w:sz w:val="28"/>
          <w:szCs w:val="28"/>
        </w:rPr>
        <w:t xml:space="preserve">/ассистента - помощника (20,8%). Половина педагогов считает, что не нуждается в помощи </w:t>
      </w:r>
      <w:proofErr w:type="spellStart"/>
      <w:r>
        <w:rPr>
          <w:rFonts w:ascii="Times New Roman" w:hAnsi="Times New Roman"/>
          <w:sz w:val="28"/>
          <w:szCs w:val="28"/>
        </w:rPr>
        <w:t>тьюторов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1D4DB4" w:rsidRDefault="001D4DB4" w:rsidP="001D4DB4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Результаты корреляционного анализа подтверждают значимость </w:t>
      </w:r>
      <w:proofErr w:type="spellStart"/>
      <w:r>
        <w:rPr>
          <w:rFonts w:ascii="Times New Roman" w:hAnsi="Times New Roman"/>
          <w:sz w:val="28"/>
          <w:szCs w:val="28"/>
        </w:rPr>
        <w:t>тьюторского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сопровождения детей с нарушениями ОДА (0,51).</w:t>
      </w:r>
    </w:p>
    <w:p w:rsidR="00167FD9" w:rsidRPr="00B8725A" w:rsidRDefault="001D4DB4" w:rsidP="00B8725A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Педагоги (11,3%), не работающие с детьми с ОВЗ, осознают необходимость </w:t>
      </w:r>
      <w:proofErr w:type="spellStart"/>
      <w:r>
        <w:rPr>
          <w:rFonts w:ascii="Times New Roman" w:hAnsi="Times New Roman"/>
          <w:sz w:val="28"/>
          <w:szCs w:val="28"/>
        </w:rPr>
        <w:t>тьютора</w:t>
      </w:r>
      <w:proofErr w:type="spellEnd"/>
      <w:r>
        <w:rPr>
          <w:rFonts w:ascii="Times New Roman" w:hAnsi="Times New Roman"/>
          <w:sz w:val="28"/>
          <w:szCs w:val="28"/>
        </w:rPr>
        <w:t xml:space="preserve"> при организации образовательной деятельности с детьми с нарушениями опорно-двигательного аппарата. В целом, для данной категории педагогов значимость помощи </w:t>
      </w:r>
      <w:proofErr w:type="spellStart"/>
      <w:r>
        <w:rPr>
          <w:rFonts w:ascii="Times New Roman" w:hAnsi="Times New Roman"/>
          <w:sz w:val="28"/>
          <w:szCs w:val="28"/>
        </w:rPr>
        <w:t>тьюторов</w:t>
      </w:r>
      <w:proofErr w:type="spellEnd"/>
      <w:r>
        <w:rPr>
          <w:rFonts w:ascii="Times New Roman" w:hAnsi="Times New Roman"/>
          <w:sz w:val="28"/>
          <w:szCs w:val="28"/>
        </w:rPr>
        <w:t xml:space="preserve"> снижена. </w:t>
      </w:r>
    </w:p>
    <w:p w:rsidR="001D4DB4" w:rsidRPr="003549E7" w:rsidRDefault="001D4DB4" w:rsidP="001D4DB4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3549E7">
        <w:rPr>
          <w:rFonts w:ascii="Times New Roman" w:hAnsi="Times New Roman"/>
          <w:b/>
          <w:sz w:val="24"/>
          <w:szCs w:val="24"/>
        </w:rPr>
        <w:t xml:space="preserve">Потребность педагогов  в помощи </w:t>
      </w:r>
      <w:proofErr w:type="spellStart"/>
      <w:r w:rsidRPr="003549E7">
        <w:rPr>
          <w:rFonts w:ascii="Times New Roman" w:hAnsi="Times New Roman"/>
          <w:b/>
          <w:sz w:val="24"/>
          <w:szCs w:val="24"/>
        </w:rPr>
        <w:t>тьютора</w:t>
      </w:r>
      <w:proofErr w:type="spellEnd"/>
      <w:r w:rsidRPr="003549E7">
        <w:rPr>
          <w:rFonts w:ascii="Times New Roman" w:hAnsi="Times New Roman"/>
          <w:b/>
          <w:sz w:val="24"/>
          <w:szCs w:val="24"/>
        </w:rPr>
        <w:t xml:space="preserve"> (ОВЗ)</w:t>
      </w:r>
    </w:p>
    <w:p w:rsidR="001D4DB4" w:rsidRPr="009F2487" w:rsidRDefault="00CB210C" w:rsidP="001D4DB4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73575" cy="2044700"/>
            <wp:effectExtent l="0" t="0" r="22225" b="12700"/>
            <wp:docPr id="11" name="Диаграмма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1D4DB4" w:rsidRPr="003549E7" w:rsidRDefault="001D4DB4" w:rsidP="001D4DB4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3549E7">
        <w:rPr>
          <w:rFonts w:ascii="Times New Roman" w:hAnsi="Times New Roman"/>
          <w:b/>
          <w:sz w:val="24"/>
          <w:szCs w:val="24"/>
        </w:rPr>
        <w:t xml:space="preserve">Потребность педагогов в помощи </w:t>
      </w:r>
      <w:proofErr w:type="spellStart"/>
      <w:r w:rsidRPr="003549E7">
        <w:rPr>
          <w:rFonts w:ascii="Times New Roman" w:hAnsi="Times New Roman"/>
          <w:b/>
          <w:sz w:val="24"/>
          <w:szCs w:val="24"/>
        </w:rPr>
        <w:t>тьютора</w:t>
      </w:r>
      <w:proofErr w:type="spellEnd"/>
      <w:r w:rsidRPr="003549E7">
        <w:rPr>
          <w:rFonts w:ascii="Times New Roman" w:hAnsi="Times New Roman"/>
          <w:b/>
          <w:sz w:val="24"/>
          <w:szCs w:val="24"/>
        </w:rPr>
        <w:t xml:space="preserve"> (без ОВЗ)</w:t>
      </w:r>
    </w:p>
    <w:p w:rsidR="001D4DB4" w:rsidRDefault="00CB210C" w:rsidP="00167FD9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33060" cy="2624455"/>
            <wp:effectExtent l="0" t="0" r="15240" b="23495"/>
            <wp:docPr id="12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473EBB" w:rsidRPr="00F03662" w:rsidRDefault="00F03662" w:rsidP="001D4DB4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F03662">
        <w:rPr>
          <w:rFonts w:ascii="Times New Roman" w:hAnsi="Times New Roman"/>
          <w:b/>
          <w:sz w:val="28"/>
          <w:szCs w:val="28"/>
        </w:rPr>
        <w:t>Уровень и профиль образования</w:t>
      </w:r>
    </w:p>
    <w:p w:rsidR="00735D46" w:rsidRDefault="003B58AC" w:rsidP="00735D46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Преобладающее количество педагогов имеют высшее образование: педагогическое (244 чел.), дошкольное (195 чел.), дефектологическое (118 чел.), психологическое (12 чел.). 150</w:t>
      </w:r>
      <w:r w:rsidR="00DF345B">
        <w:rPr>
          <w:rFonts w:ascii="Times New Roman" w:hAnsi="Times New Roman"/>
          <w:sz w:val="28"/>
          <w:szCs w:val="28"/>
        </w:rPr>
        <w:t xml:space="preserve"> педагогов отмечают наличие среднего профессионального дошкольного образования. 48 педагогов указали на наличие педагогического среднег</w:t>
      </w:r>
      <w:r w:rsidR="009E4AD0">
        <w:rPr>
          <w:rFonts w:ascii="Times New Roman" w:hAnsi="Times New Roman"/>
          <w:sz w:val="28"/>
          <w:szCs w:val="28"/>
        </w:rPr>
        <w:t xml:space="preserve">о профессионального образования, у 3 педагогов указано среднее образование. Переподготовку по данной тематике не проходил ни один педагог. </w:t>
      </w:r>
    </w:p>
    <w:p w:rsidR="000B5381" w:rsidRPr="001D4DB4" w:rsidRDefault="009E4AD0" w:rsidP="001D4DB4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345 </w:t>
      </w:r>
      <w:r w:rsidR="00342092">
        <w:rPr>
          <w:rFonts w:ascii="Times New Roman" w:hAnsi="Times New Roman"/>
          <w:sz w:val="28"/>
          <w:szCs w:val="28"/>
        </w:rPr>
        <w:t xml:space="preserve">(48%) </w:t>
      </w:r>
      <w:r>
        <w:rPr>
          <w:rFonts w:ascii="Times New Roman" w:hAnsi="Times New Roman"/>
          <w:sz w:val="28"/>
          <w:szCs w:val="28"/>
        </w:rPr>
        <w:t>педагогов имеют профильное</w:t>
      </w:r>
      <w:r w:rsidR="004003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дошкольное образование (среднее и высшее).</w:t>
      </w:r>
    </w:p>
    <w:p w:rsidR="00735D46" w:rsidRPr="003549E7" w:rsidRDefault="00473EBB" w:rsidP="001C2A8E">
      <w:pPr>
        <w:ind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У</w:t>
      </w:r>
      <w:r w:rsidR="00735D46" w:rsidRPr="003549E7">
        <w:rPr>
          <w:rFonts w:ascii="Times New Roman" w:hAnsi="Times New Roman"/>
          <w:b/>
          <w:sz w:val="24"/>
          <w:szCs w:val="24"/>
        </w:rPr>
        <w:t xml:space="preserve">ровень </w:t>
      </w:r>
      <w:r w:rsidR="000B59D1" w:rsidRPr="003549E7">
        <w:rPr>
          <w:rFonts w:ascii="Times New Roman" w:hAnsi="Times New Roman"/>
          <w:b/>
          <w:sz w:val="24"/>
          <w:szCs w:val="24"/>
        </w:rPr>
        <w:t xml:space="preserve">и профиль </w:t>
      </w:r>
      <w:r w:rsidR="00735D46" w:rsidRPr="003549E7">
        <w:rPr>
          <w:rFonts w:ascii="Times New Roman" w:hAnsi="Times New Roman"/>
          <w:b/>
          <w:sz w:val="24"/>
          <w:szCs w:val="24"/>
        </w:rPr>
        <w:t>образования педагогов</w:t>
      </w:r>
      <w:r w:rsidR="00735D46" w:rsidRPr="003549E7">
        <w:rPr>
          <w:rFonts w:ascii="Times New Roman" w:hAnsi="Times New Roman"/>
          <w:noProof/>
          <w:sz w:val="24"/>
          <w:szCs w:val="24"/>
          <w:lang w:eastAsia="ru-RU"/>
        </w:rPr>
        <w:t xml:space="preserve"> (с ОВЗ)</w:t>
      </w:r>
    </w:p>
    <w:p w:rsidR="000A4788" w:rsidRDefault="00CB210C" w:rsidP="00735D46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5230" cy="2653030"/>
            <wp:effectExtent l="0" t="0" r="13970" b="13970"/>
            <wp:docPr id="1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F92573" w:rsidRPr="005321B5" w:rsidRDefault="005B7928" w:rsidP="00F92573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C7152C">
        <w:rPr>
          <w:rFonts w:ascii="Times New Roman" w:hAnsi="Times New Roman"/>
          <w:sz w:val="28"/>
          <w:szCs w:val="28"/>
        </w:rPr>
        <w:t>едагоги, осуществляющие образовательную деятельность с детьми с ОВЗ, имеют достаточно высокий уровень образования, который значительно выше в сравнении с уровнем образования педагогов, не работающих с детьми с ОВЗ.</w:t>
      </w:r>
    </w:p>
    <w:p w:rsidR="00167FD9" w:rsidRPr="00B8725A" w:rsidRDefault="00342092" w:rsidP="00B8725A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профилю дошкольного </w:t>
      </w:r>
      <w:r w:rsidRPr="00342092">
        <w:rPr>
          <w:rFonts w:ascii="Times New Roman" w:hAnsi="Times New Roman"/>
          <w:sz w:val="28"/>
          <w:szCs w:val="28"/>
        </w:rPr>
        <w:t>образования педагогов, не работающих с детьми с ОВЗ</w:t>
      </w:r>
      <w:r>
        <w:rPr>
          <w:rFonts w:ascii="Times New Roman" w:hAnsi="Times New Roman"/>
          <w:sz w:val="28"/>
          <w:szCs w:val="28"/>
        </w:rPr>
        <w:t xml:space="preserve">, составил 59%, что, в целом, превышает аналогичный профиль педагогов, работающих с ОВЗ. Но это происходит за счет среднего профессионального образования. </w:t>
      </w:r>
    </w:p>
    <w:p w:rsidR="00735D46" w:rsidRPr="003549E7" w:rsidRDefault="00735D46" w:rsidP="001D4DB4">
      <w:pPr>
        <w:ind w:firstLine="708"/>
        <w:jc w:val="center"/>
        <w:rPr>
          <w:rFonts w:ascii="Times New Roman" w:hAnsi="Times New Roman"/>
          <w:sz w:val="24"/>
          <w:szCs w:val="24"/>
        </w:rPr>
      </w:pPr>
      <w:r w:rsidRPr="003549E7">
        <w:rPr>
          <w:rFonts w:ascii="Times New Roman" w:hAnsi="Times New Roman"/>
          <w:b/>
          <w:sz w:val="24"/>
          <w:szCs w:val="24"/>
        </w:rPr>
        <w:t xml:space="preserve">Уровень </w:t>
      </w:r>
      <w:r w:rsidR="000B59D1" w:rsidRPr="003549E7">
        <w:rPr>
          <w:rFonts w:ascii="Times New Roman" w:hAnsi="Times New Roman"/>
          <w:b/>
          <w:sz w:val="24"/>
          <w:szCs w:val="24"/>
        </w:rPr>
        <w:t xml:space="preserve">и профиль </w:t>
      </w:r>
      <w:r w:rsidRPr="003549E7">
        <w:rPr>
          <w:rFonts w:ascii="Times New Roman" w:hAnsi="Times New Roman"/>
          <w:b/>
          <w:sz w:val="24"/>
          <w:szCs w:val="24"/>
        </w:rPr>
        <w:t>образования педагогов</w:t>
      </w:r>
      <w:r w:rsidRPr="003549E7">
        <w:rPr>
          <w:rFonts w:ascii="Times New Roman" w:hAnsi="Times New Roman"/>
          <w:sz w:val="24"/>
          <w:szCs w:val="24"/>
        </w:rPr>
        <w:t xml:space="preserve"> (без ОВЗ)</w:t>
      </w:r>
    </w:p>
    <w:p w:rsidR="000B5381" w:rsidRPr="00167FD9" w:rsidRDefault="00CB210C" w:rsidP="00167FD9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81905" cy="2786380"/>
            <wp:effectExtent l="0" t="0" r="23495" b="13970"/>
            <wp:docPr id="14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BD60FC" w:rsidRPr="004B1EB8" w:rsidRDefault="00BD60FC" w:rsidP="00BD60FC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4B1EB8">
        <w:rPr>
          <w:rFonts w:ascii="Times New Roman" w:hAnsi="Times New Roman"/>
          <w:b/>
          <w:sz w:val="28"/>
          <w:szCs w:val="28"/>
        </w:rPr>
        <w:t>Специальная подготовка педагогов</w:t>
      </w:r>
    </w:p>
    <w:p w:rsidR="00BD60FC" w:rsidRDefault="00BD60FC" w:rsidP="00BD60FC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59% педагогов считают необходимым наличие специального образования, 39% педагогов считают достаточным прохождение курсов повышения квалификации для осуществления коррекционно-развивающей работы.</w:t>
      </w:r>
    </w:p>
    <w:p w:rsidR="00BD60FC" w:rsidRPr="000E2EC0" w:rsidRDefault="00BD60FC" w:rsidP="00BD60FC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Причем педагоги, не осуществляющие образовательную деятельность детей с ОВЗ, оценивают необходимость наличия специального образования для осуществления коррекционно-развивающей работы выше, чем педагоги, непосредственно работающие с детьми с ОВЗ.</w:t>
      </w:r>
    </w:p>
    <w:p w:rsidR="00BD60FC" w:rsidRPr="003549E7" w:rsidRDefault="00BD60FC" w:rsidP="00BD60FC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3549E7">
        <w:rPr>
          <w:rFonts w:ascii="Times New Roman" w:hAnsi="Times New Roman"/>
          <w:b/>
          <w:sz w:val="24"/>
          <w:szCs w:val="24"/>
        </w:rPr>
        <w:t>Мнение педагогов о необходимости специальной подготовки педагогов (ОВЗ)</w:t>
      </w:r>
    </w:p>
    <w:p w:rsidR="000B5381" w:rsidRPr="00FD1BA4" w:rsidRDefault="00CB210C" w:rsidP="00FD1BA4">
      <w:pPr>
        <w:ind w:firstLine="708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2352675"/>
            <wp:effectExtent l="0" t="0" r="9525" b="9525"/>
            <wp:docPr id="15" name="Диаграмма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3"/>
                    <pic:cNvPicPr>
                      <a:picLocks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6" t="1578" r="19669" b="10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FD9" w:rsidRDefault="00167FD9" w:rsidP="00BD60FC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BD60FC" w:rsidRPr="003549E7" w:rsidRDefault="00BD60FC" w:rsidP="00BD60FC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3549E7">
        <w:rPr>
          <w:rFonts w:ascii="Times New Roman" w:hAnsi="Times New Roman"/>
          <w:b/>
          <w:sz w:val="24"/>
          <w:szCs w:val="24"/>
        </w:rPr>
        <w:t>Мнение педагогов о необходимости специальной подготовки педагогов (без ОВЗ)</w:t>
      </w:r>
    </w:p>
    <w:p w:rsidR="00BD60FC" w:rsidRDefault="00CB210C" w:rsidP="00BD60FC">
      <w:pPr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2619375"/>
            <wp:effectExtent l="0" t="0" r="9525" b="9525"/>
            <wp:docPr id="16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4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3" t="642" r="20085" b="10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0FC" w:rsidRPr="009F2487" w:rsidRDefault="00BD60FC" w:rsidP="00BD60FC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59% педагогов вообще не проходили курсы повышения квалификации по вопросам сопровождения детей с ОВЗ. </w:t>
      </w:r>
    </w:p>
    <w:p w:rsidR="00BD60FC" w:rsidRPr="000E2EC0" w:rsidRDefault="00BD60FC" w:rsidP="00BD60FC">
      <w:pPr>
        <w:ind w:firstLine="708"/>
        <w:jc w:val="center"/>
        <w:rPr>
          <w:rFonts w:ascii="Times New Roman" w:hAnsi="Times New Roman"/>
          <w:sz w:val="28"/>
          <w:szCs w:val="28"/>
        </w:rPr>
      </w:pPr>
      <w:r w:rsidRPr="003549E7">
        <w:rPr>
          <w:rFonts w:ascii="Times New Roman" w:hAnsi="Times New Roman"/>
          <w:b/>
          <w:sz w:val="24"/>
          <w:szCs w:val="24"/>
        </w:rPr>
        <w:t>Прохождение педагогами курсовой подготовки</w:t>
      </w:r>
    </w:p>
    <w:p w:rsidR="00BD60FC" w:rsidRDefault="00CB210C" w:rsidP="00167FD9">
      <w:pPr>
        <w:ind w:firstLine="708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28825" cy="1323975"/>
            <wp:effectExtent l="0" t="0" r="9525" b="9525"/>
            <wp:docPr id="17" name="Диаграмма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4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4" t="12114" r="19855" b="11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0FC" w:rsidRDefault="00BD60FC" w:rsidP="00BD60FC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5</w:t>
      </w:r>
      <w:r>
        <w:rPr>
          <w:rFonts w:ascii="Times New Roman" w:hAnsi="Times New Roman"/>
          <w:sz w:val="28"/>
          <w:szCs w:val="28"/>
        </w:rPr>
        <w:t>88 педагогов из 717 испытывают потребность в прохождении курсовой подготовки.</w:t>
      </w:r>
    </w:p>
    <w:p w:rsidR="00167FD9" w:rsidRPr="00B8725A" w:rsidRDefault="00BD60FC" w:rsidP="00B8725A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Достаточно значима для педагогов (411 из 661 чел), не работающих с детьми с ОВЗ, потребность в прохождении курсов повышения квалификации по вопросам инклюзивного и специального образования. </w:t>
      </w:r>
    </w:p>
    <w:p w:rsidR="00BD60FC" w:rsidRPr="003549E7" w:rsidRDefault="00BD60FC" w:rsidP="00BD60FC">
      <w:pPr>
        <w:ind w:firstLine="708"/>
        <w:jc w:val="center"/>
        <w:rPr>
          <w:rFonts w:ascii="Times New Roman" w:hAnsi="Times New Roman"/>
          <w:sz w:val="24"/>
          <w:szCs w:val="24"/>
        </w:rPr>
      </w:pPr>
      <w:r w:rsidRPr="003549E7">
        <w:rPr>
          <w:rFonts w:ascii="Times New Roman" w:hAnsi="Times New Roman"/>
          <w:b/>
          <w:sz w:val="24"/>
          <w:szCs w:val="24"/>
        </w:rPr>
        <w:t>Потребность педагогов в</w:t>
      </w:r>
      <w:r w:rsidRPr="003549E7">
        <w:rPr>
          <w:rFonts w:ascii="Times New Roman" w:hAnsi="Times New Roman"/>
          <w:sz w:val="24"/>
          <w:szCs w:val="24"/>
        </w:rPr>
        <w:t xml:space="preserve"> </w:t>
      </w:r>
      <w:r w:rsidRPr="003549E7">
        <w:rPr>
          <w:rFonts w:ascii="Times New Roman" w:hAnsi="Times New Roman"/>
          <w:b/>
          <w:sz w:val="24"/>
          <w:szCs w:val="24"/>
        </w:rPr>
        <w:t>курсовой</w:t>
      </w:r>
      <w:r w:rsidRPr="003549E7">
        <w:rPr>
          <w:rFonts w:ascii="Times New Roman" w:hAnsi="Times New Roman"/>
          <w:sz w:val="24"/>
          <w:szCs w:val="24"/>
        </w:rPr>
        <w:t xml:space="preserve"> </w:t>
      </w:r>
      <w:r w:rsidRPr="003549E7">
        <w:rPr>
          <w:rFonts w:ascii="Times New Roman" w:hAnsi="Times New Roman"/>
          <w:b/>
          <w:sz w:val="24"/>
          <w:szCs w:val="24"/>
        </w:rPr>
        <w:t>подготовке (ОВЗ)</w:t>
      </w:r>
    </w:p>
    <w:p w:rsidR="00BD60FC" w:rsidRPr="00BD60FC" w:rsidRDefault="00CB210C" w:rsidP="00BD60FC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67020" cy="2767330"/>
            <wp:effectExtent l="0" t="0" r="24130" b="13970"/>
            <wp:docPr id="18" name="Диаграмма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BD60FC" w:rsidRPr="003549E7" w:rsidRDefault="00BD60FC" w:rsidP="00BD60FC">
      <w:pPr>
        <w:ind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3549E7">
        <w:rPr>
          <w:rFonts w:ascii="Times New Roman" w:hAnsi="Times New Roman"/>
          <w:b/>
          <w:sz w:val="24"/>
          <w:szCs w:val="24"/>
        </w:rPr>
        <w:t>Потребность педагогов в</w:t>
      </w:r>
      <w:r w:rsidRPr="003549E7">
        <w:rPr>
          <w:rFonts w:ascii="Times New Roman" w:hAnsi="Times New Roman"/>
          <w:sz w:val="24"/>
          <w:szCs w:val="24"/>
        </w:rPr>
        <w:t xml:space="preserve"> </w:t>
      </w:r>
      <w:r w:rsidRPr="003549E7">
        <w:rPr>
          <w:rFonts w:ascii="Times New Roman" w:hAnsi="Times New Roman"/>
          <w:b/>
          <w:sz w:val="24"/>
          <w:szCs w:val="24"/>
        </w:rPr>
        <w:t>курсовой</w:t>
      </w:r>
      <w:r w:rsidRPr="003549E7">
        <w:rPr>
          <w:rFonts w:ascii="Times New Roman" w:hAnsi="Times New Roman"/>
          <w:sz w:val="24"/>
          <w:szCs w:val="24"/>
        </w:rPr>
        <w:t xml:space="preserve"> </w:t>
      </w:r>
      <w:r w:rsidRPr="003549E7">
        <w:rPr>
          <w:rFonts w:ascii="Times New Roman" w:hAnsi="Times New Roman"/>
          <w:b/>
          <w:sz w:val="24"/>
          <w:szCs w:val="24"/>
        </w:rPr>
        <w:t>подготовке (без ОВЗ)</w:t>
      </w:r>
    </w:p>
    <w:p w:rsidR="00BD60FC" w:rsidRDefault="00CB210C" w:rsidP="00B8725A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1770" cy="3375660"/>
            <wp:effectExtent l="0" t="0" r="24130" b="15240"/>
            <wp:docPr id="19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BD60FC" w:rsidRDefault="00BD60FC" w:rsidP="00BD60FC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75% педагогов прошли курсы повышения квалификации в объеме 60-100 часов. </w:t>
      </w:r>
    </w:p>
    <w:p w:rsidR="00BD60FC" w:rsidRDefault="00BD60FC" w:rsidP="00BD60FC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Наибольшее количество педагогов (36%) прошли переподготовку в объеме 400-550 часов.</w:t>
      </w:r>
    </w:p>
    <w:p w:rsidR="00BD60FC" w:rsidRDefault="00BD60FC" w:rsidP="00BD60FC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object w:dxaOrig="9001" w:dyaOrig="6750">
          <v:shape id="_x0000_i1030" type="#_x0000_t75" style="width:450.25pt;height:337.45pt" o:ole="">
            <v:imagedata r:id="rId31" o:title=""/>
          </v:shape>
          <o:OLEObject Type="Embed" ProgID="STATISTICA.Graph" ShapeID="_x0000_i1030" DrawAspect="Content" ObjectID="_1601880588" r:id="rId32">
            <o:FieldCodes>\s</o:FieldCodes>
          </o:OLEObject>
        </w:object>
      </w:r>
    </w:p>
    <w:p w:rsidR="00BD60FC" w:rsidRPr="000E2EC0" w:rsidRDefault="00BD60FC" w:rsidP="00BD60FC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object w:dxaOrig="8880" w:dyaOrig="6661">
          <v:shape id="_x0000_i1031" type="#_x0000_t75" style="width:444pt;height:333.1pt" o:ole="">
            <v:imagedata r:id="rId33" o:title=""/>
          </v:shape>
          <o:OLEObject Type="Embed" ProgID="STATISTICA.Graph" ShapeID="_x0000_i1031" DrawAspect="Content" ObjectID="_1601880589" r:id="rId34">
            <o:FieldCodes>\s</o:FieldCodes>
          </o:OLEObject>
        </w:object>
      </w:r>
      <w:r>
        <w:tab/>
      </w:r>
      <w:r>
        <w:rPr>
          <w:rFonts w:ascii="Times New Roman" w:hAnsi="Times New Roman"/>
          <w:sz w:val="28"/>
          <w:szCs w:val="28"/>
        </w:rPr>
        <w:t>402 педагога, работающие с детьми с ОВЗ, хотели бы пройти переподготовку по вопросам сопровождения детей с ограниченными возможностями здоровья. Существует потребность и у почти половины педагогов, не работающих с детьми с ОВЗ, в прохождении переподготовки по выше обозначенной тематике.</w:t>
      </w:r>
    </w:p>
    <w:p w:rsidR="00BD60FC" w:rsidRPr="003549E7" w:rsidRDefault="00BD60FC" w:rsidP="00BD60FC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3549E7">
        <w:rPr>
          <w:rFonts w:ascii="Times New Roman" w:hAnsi="Times New Roman"/>
          <w:b/>
          <w:sz w:val="24"/>
          <w:szCs w:val="24"/>
        </w:rPr>
        <w:t>Потребность педагогов в переподготовке (ОВЗ)</w:t>
      </w:r>
    </w:p>
    <w:p w:rsidR="00BD60FC" w:rsidRDefault="00CB210C" w:rsidP="00BD60FC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48580" cy="2929255"/>
            <wp:effectExtent l="0" t="0" r="13970" b="23495"/>
            <wp:docPr id="22" name="Диаграмма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BD60FC" w:rsidRPr="003549E7" w:rsidRDefault="00BD60FC" w:rsidP="00BD60FC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3549E7">
        <w:rPr>
          <w:rFonts w:ascii="Times New Roman" w:hAnsi="Times New Roman"/>
          <w:b/>
          <w:sz w:val="24"/>
          <w:szCs w:val="24"/>
        </w:rPr>
        <w:lastRenderedPageBreak/>
        <w:t>Потребность педагогов в переподготовке (без ОВЗ)</w:t>
      </w:r>
    </w:p>
    <w:p w:rsidR="00BD60FC" w:rsidRPr="00167FD9" w:rsidRDefault="00CB210C" w:rsidP="00167FD9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58080" cy="3309620"/>
            <wp:effectExtent l="0" t="0" r="13970" b="24130"/>
            <wp:docPr id="23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BD60FC" w:rsidRPr="004B1EB8" w:rsidRDefault="00BD60FC" w:rsidP="00BD60FC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4B1EB8">
        <w:rPr>
          <w:rFonts w:ascii="Times New Roman" w:hAnsi="Times New Roman"/>
          <w:b/>
          <w:sz w:val="28"/>
          <w:szCs w:val="28"/>
        </w:rPr>
        <w:t>Источники информации для педагогов</w:t>
      </w:r>
    </w:p>
    <w:p w:rsidR="00BD60FC" w:rsidRDefault="00BD60FC" w:rsidP="00BD60FC">
      <w:pPr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Наиболее значимыми источниками информации по вопросам инклюзивного и специального образования для педагогов являются: интернет ресурсы (89,5%), консультации специалистов (79,2%), участие в деятельности педагогических советов (74,31%),</w:t>
      </w:r>
      <w:r w:rsidRPr="00BF7A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мастер-классов (62,3%), ресурсных центров (54,5%), курсы повышения квалификации (50,1%) . Причем 17,9% педагогов, не работающих с  детьми с ОВЗ, считают курсовую подготовку важным источником информации по данной тематике.</w:t>
      </w:r>
      <w:proofErr w:type="gramEnd"/>
    </w:p>
    <w:p w:rsidR="00BD60FC" w:rsidRPr="003549E7" w:rsidRDefault="00BD60FC" w:rsidP="00BD60FC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3549E7">
        <w:rPr>
          <w:rFonts w:ascii="Times New Roman" w:hAnsi="Times New Roman"/>
          <w:b/>
          <w:sz w:val="24"/>
          <w:szCs w:val="24"/>
        </w:rPr>
        <w:t>Источники информации для педагогов (ОВЗ)</w:t>
      </w:r>
    </w:p>
    <w:p w:rsidR="00B8725A" w:rsidRPr="00B8725A" w:rsidRDefault="00CB210C" w:rsidP="00B8725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4075" cy="2595880"/>
            <wp:effectExtent l="0" t="0" r="22225" b="13970"/>
            <wp:docPr id="24" name="Диаграмма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BD60FC" w:rsidRPr="003549E7" w:rsidRDefault="00BD60FC" w:rsidP="00BD60FC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3549E7">
        <w:rPr>
          <w:rFonts w:ascii="Times New Roman" w:hAnsi="Times New Roman"/>
          <w:b/>
          <w:sz w:val="24"/>
          <w:szCs w:val="24"/>
        </w:rPr>
        <w:t>Источники информации для педагогов (без ОВЗ)</w:t>
      </w:r>
    </w:p>
    <w:p w:rsidR="00BD60FC" w:rsidRPr="00BD60FC" w:rsidRDefault="00CB210C" w:rsidP="00BD60FC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77130" cy="3375660"/>
            <wp:effectExtent l="0" t="0" r="13970" b="15240"/>
            <wp:docPr id="25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BD60FC" w:rsidRPr="00F03662" w:rsidRDefault="00BD60FC" w:rsidP="00BD60FC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F03662">
        <w:rPr>
          <w:rFonts w:ascii="Times New Roman" w:hAnsi="Times New Roman"/>
          <w:b/>
          <w:sz w:val="28"/>
          <w:szCs w:val="28"/>
        </w:rPr>
        <w:t xml:space="preserve">Трудности педагогов в образовательной деятельности </w:t>
      </w:r>
    </w:p>
    <w:p w:rsidR="00BD60FC" w:rsidRDefault="00BD60FC" w:rsidP="00BD60FC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57% педагогов отмечают наличие трудностей в своей образовательной деятельности с детьми с ОВЗ. Это связано, в первую очередь, с дефицитом методических и дидактических материалов, оборудования, недостатком специальных знаний, отсутствием четких требований к структуре индивидуального образовательного маршрута и др.</w:t>
      </w:r>
    </w:p>
    <w:p w:rsidR="00BD60FC" w:rsidRDefault="00BD60FC" w:rsidP="00BD60FC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2,9% педагогов ссылаются на сложность определения приоритетов в диагнозах детей, имеющих комплексные (сложные) нарушения развития.</w:t>
      </w:r>
    </w:p>
    <w:p w:rsidR="00BD60FC" w:rsidRPr="003549E7" w:rsidRDefault="00BD60FC" w:rsidP="00BD60FC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3549E7">
        <w:rPr>
          <w:rFonts w:ascii="Times New Roman" w:hAnsi="Times New Roman"/>
          <w:b/>
          <w:sz w:val="24"/>
          <w:szCs w:val="24"/>
        </w:rPr>
        <w:lastRenderedPageBreak/>
        <w:t>Количество педагогов, испытывающих трудности</w:t>
      </w:r>
    </w:p>
    <w:p w:rsidR="00BD60FC" w:rsidRDefault="00CB210C" w:rsidP="00BD60F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67000" cy="1933575"/>
            <wp:effectExtent l="0" t="0" r="0" b="9525"/>
            <wp:docPr id="26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8" t="11789" r="19757" b="12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0FC" w:rsidRPr="003549E7" w:rsidRDefault="00BD60FC" w:rsidP="00BD60FC">
      <w:pPr>
        <w:ind w:firstLine="708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3549E7">
        <w:rPr>
          <w:rFonts w:ascii="Times New Roman" w:hAnsi="Times New Roman"/>
          <w:b/>
          <w:noProof/>
          <w:sz w:val="24"/>
          <w:szCs w:val="24"/>
          <w:lang w:eastAsia="ru-RU"/>
        </w:rPr>
        <w:t>Причины затруднений педагогов при осуществлении образовательной деятельности с детьми сОВЗ</w:t>
      </w:r>
    </w:p>
    <w:p w:rsidR="00167FD9" w:rsidRPr="00B8725A" w:rsidRDefault="00CB210C" w:rsidP="00B8725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62245" cy="3252470"/>
            <wp:effectExtent l="0" t="0" r="14605" b="24130"/>
            <wp:docPr id="27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0B5381" w:rsidRPr="009D0BD4" w:rsidRDefault="000B5381" w:rsidP="000B5381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D0BD4">
        <w:rPr>
          <w:rFonts w:ascii="Times New Roman" w:hAnsi="Times New Roman"/>
          <w:b/>
          <w:sz w:val="28"/>
          <w:szCs w:val="28"/>
        </w:rPr>
        <w:t>Потребность педагогов  в получении помощи</w:t>
      </w:r>
    </w:p>
    <w:p w:rsidR="000B5381" w:rsidRPr="000B5381" w:rsidRDefault="000B5381" w:rsidP="000B5381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Оценивая испытываемую педагогами потребность в получении помощи при работе с детьми с ОВЗ, следует отметить, что 17% педагогов испытывают часто данную потребность, только 9,8% педагогам данная помощь не требуется. Наиболее востребована помощь по вопросам: отбора содержания работы с учетом диагноза детей (41%), методического обеспечения (38,1%), взаимодействия со специалистами (29%).</w:t>
      </w:r>
    </w:p>
    <w:p w:rsidR="000B5381" w:rsidRPr="003549E7" w:rsidRDefault="000B5381" w:rsidP="000B5381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3549E7">
        <w:rPr>
          <w:rFonts w:ascii="Times New Roman" w:hAnsi="Times New Roman"/>
          <w:b/>
          <w:sz w:val="24"/>
          <w:szCs w:val="24"/>
        </w:rPr>
        <w:t>Потребность в получении помощи при работе с детьми с ОВЗ</w:t>
      </w:r>
    </w:p>
    <w:p w:rsidR="000B5381" w:rsidRPr="00167FD9" w:rsidRDefault="00CB210C" w:rsidP="00167FD9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5025" cy="2377440"/>
            <wp:effectExtent l="0" t="0" r="22225" b="22860"/>
            <wp:docPr id="28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9815F1" w:rsidRPr="004B1EB8" w:rsidRDefault="009815F1" w:rsidP="009815F1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4B1EB8">
        <w:rPr>
          <w:rFonts w:ascii="Times New Roman" w:hAnsi="Times New Roman"/>
          <w:b/>
          <w:sz w:val="28"/>
          <w:szCs w:val="28"/>
        </w:rPr>
        <w:t>Материалы для комплексной работы с детьми с ОВЗ</w:t>
      </w:r>
    </w:p>
    <w:p w:rsidR="000B5381" w:rsidRPr="00167FD9" w:rsidRDefault="009815F1" w:rsidP="00167FD9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мнению педагогов, осуществлению комплексной работы с детьми с ОВЗ более всего способствуют: заключения психолого-медико-педагогической комиссии (73,9%), адаптированные образовательные программы (59,8%), материалы психолого-медико-педагогического консилиума (56,2%), индивидуальные образовательные программы (50,1%).</w:t>
      </w:r>
    </w:p>
    <w:p w:rsidR="009815F1" w:rsidRPr="003549E7" w:rsidRDefault="009815F1" w:rsidP="000B5381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3549E7">
        <w:rPr>
          <w:rFonts w:ascii="Times New Roman" w:hAnsi="Times New Roman"/>
          <w:b/>
          <w:sz w:val="24"/>
          <w:szCs w:val="24"/>
        </w:rPr>
        <w:t>Материалы для комплексной работы с детьми с ОВЗ</w:t>
      </w:r>
    </w:p>
    <w:p w:rsidR="009815F1" w:rsidRPr="00167FD9" w:rsidRDefault="00CB210C" w:rsidP="00167FD9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79570" cy="1758950"/>
            <wp:effectExtent l="0" t="0" r="11430" b="12700"/>
            <wp:docPr id="29" name="Диаграмма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F03662" w:rsidRPr="00F03662" w:rsidRDefault="00F03662" w:rsidP="00F03662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F03662">
        <w:rPr>
          <w:rFonts w:ascii="Times New Roman" w:hAnsi="Times New Roman"/>
          <w:b/>
          <w:sz w:val="28"/>
          <w:szCs w:val="28"/>
        </w:rPr>
        <w:t>Информация в рекомендациях ПМПК</w:t>
      </w:r>
    </w:p>
    <w:p w:rsidR="003D6FA2" w:rsidRDefault="00C27412" w:rsidP="002A7762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Прослеживается </w:t>
      </w:r>
      <w:r w:rsidR="009B5E39">
        <w:rPr>
          <w:rFonts w:ascii="Times New Roman" w:hAnsi="Times New Roman"/>
          <w:sz w:val="28"/>
          <w:szCs w:val="28"/>
        </w:rPr>
        <w:t xml:space="preserve">значительная </w:t>
      </w:r>
      <w:r>
        <w:rPr>
          <w:rFonts w:ascii="Times New Roman" w:hAnsi="Times New Roman"/>
          <w:sz w:val="28"/>
          <w:szCs w:val="28"/>
        </w:rPr>
        <w:t>зависимость возникающих трудностей от качества рекомендаций психолого-медико-</w:t>
      </w:r>
      <w:r w:rsidR="009B5E39">
        <w:rPr>
          <w:rFonts w:ascii="Times New Roman" w:hAnsi="Times New Roman"/>
          <w:sz w:val="28"/>
          <w:szCs w:val="28"/>
        </w:rPr>
        <w:t>педагогической комиссии: чем они</w:t>
      </w:r>
      <w:r>
        <w:rPr>
          <w:rFonts w:ascii="Times New Roman" w:hAnsi="Times New Roman"/>
          <w:sz w:val="28"/>
          <w:szCs w:val="28"/>
        </w:rPr>
        <w:t xml:space="preserve"> </w:t>
      </w:r>
      <w:r w:rsidR="0033248B">
        <w:rPr>
          <w:rFonts w:ascii="Times New Roman" w:hAnsi="Times New Roman"/>
          <w:sz w:val="28"/>
          <w:szCs w:val="28"/>
        </w:rPr>
        <w:t>более содержательно развернуты</w:t>
      </w:r>
      <w:r>
        <w:rPr>
          <w:rFonts w:ascii="Times New Roman" w:hAnsi="Times New Roman"/>
          <w:sz w:val="28"/>
          <w:szCs w:val="28"/>
        </w:rPr>
        <w:t>, тем педагоги меньше испытывают затруднений в работе с детьми с ОВЗ, педагогам не требуется помощь при организации коррекционно-развивающей работы.</w:t>
      </w:r>
    </w:p>
    <w:p w:rsidR="006D25E6" w:rsidRDefault="006D25E6" w:rsidP="002A7762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Возникающие</w:t>
      </w:r>
      <w:r w:rsidR="00A054EA">
        <w:rPr>
          <w:rFonts w:ascii="Times New Roman" w:hAnsi="Times New Roman"/>
          <w:sz w:val="28"/>
          <w:szCs w:val="28"/>
        </w:rPr>
        <w:t xml:space="preserve"> сложности </w:t>
      </w:r>
      <w:r>
        <w:rPr>
          <w:rFonts w:ascii="Times New Roman" w:hAnsi="Times New Roman"/>
          <w:sz w:val="28"/>
          <w:szCs w:val="28"/>
        </w:rPr>
        <w:t>при проектировании индивидуальн</w:t>
      </w:r>
      <w:r w:rsidR="00A054EA">
        <w:rPr>
          <w:rFonts w:ascii="Times New Roman" w:hAnsi="Times New Roman"/>
          <w:sz w:val="28"/>
          <w:szCs w:val="28"/>
        </w:rPr>
        <w:t>ых образовательных маршрутов связаны с отсутствием специалистов: учителя – логопеда, учителя</w:t>
      </w:r>
      <w:r w:rsidR="00071681">
        <w:rPr>
          <w:rFonts w:ascii="Times New Roman" w:hAnsi="Times New Roman"/>
          <w:sz w:val="28"/>
          <w:szCs w:val="28"/>
        </w:rPr>
        <w:t xml:space="preserve"> </w:t>
      </w:r>
      <w:r w:rsidR="00A054EA">
        <w:rPr>
          <w:rFonts w:ascii="Times New Roman" w:hAnsi="Times New Roman"/>
          <w:sz w:val="28"/>
          <w:szCs w:val="28"/>
        </w:rPr>
        <w:t>- дефектолога, педагога-психолога.</w:t>
      </w:r>
    </w:p>
    <w:p w:rsidR="001D4DB4" w:rsidRPr="00167FD9" w:rsidRDefault="00A054EA" w:rsidP="00167FD9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75% педагогов считают информацию в рекомендациях ПМПК для организации коррекционно-развивающей работы с ребенком с ОВЗ недостаточной.</w:t>
      </w:r>
    </w:p>
    <w:p w:rsidR="00A054EA" w:rsidRPr="00A054EA" w:rsidRDefault="00A054EA" w:rsidP="00167FD9">
      <w:pPr>
        <w:jc w:val="center"/>
        <w:rPr>
          <w:rFonts w:ascii="Times New Roman" w:hAnsi="Times New Roman"/>
          <w:b/>
          <w:sz w:val="28"/>
          <w:szCs w:val="28"/>
        </w:rPr>
      </w:pPr>
      <w:r w:rsidRPr="00A054EA">
        <w:rPr>
          <w:rFonts w:ascii="Times New Roman" w:hAnsi="Times New Roman"/>
          <w:b/>
          <w:sz w:val="28"/>
          <w:szCs w:val="28"/>
        </w:rPr>
        <w:t>Достаточность информации в рекомендациях ПМПК</w:t>
      </w:r>
    </w:p>
    <w:p w:rsidR="000B5381" w:rsidRPr="00167FD9" w:rsidRDefault="00CB210C" w:rsidP="00167FD9">
      <w:pPr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1095375"/>
            <wp:effectExtent l="0" t="0" r="9525" b="9525"/>
            <wp:docPr id="30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1"/>
                    <pic:cNvPicPr>
                      <a:picLocks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83" t="8557" r="21027" b="7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BA4" w:rsidRPr="0070793E" w:rsidRDefault="00FD1BA4" w:rsidP="00FD1BA4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70793E">
        <w:rPr>
          <w:rFonts w:ascii="Times New Roman" w:hAnsi="Times New Roman"/>
          <w:b/>
          <w:sz w:val="28"/>
          <w:szCs w:val="28"/>
        </w:rPr>
        <w:t>Рекомендации специалистов</w:t>
      </w:r>
    </w:p>
    <w:p w:rsidR="00FD1BA4" w:rsidRDefault="00FD1BA4" w:rsidP="00FD1BA4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осуществлении комплексной коррекционно-развивающей работы 96% педагогов ориентируются на рекомендации специалистов (учителя-дефектолога, учителя-логопеда и др.). </w:t>
      </w:r>
    </w:p>
    <w:p w:rsidR="00167FD9" w:rsidRPr="00B8725A" w:rsidRDefault="00FD1BA4" w:rsidP="00B8725A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Без деятельности учителя-дефектолога невозможно осуществление коррекционной работы с детьми с нарушениями интеллектуального развития, расстройствами аутистического спектра, комплексными (сложными) нарушениями развития.</w:t>
      </w:r>
    </w:p>
    <w:p w:rsidR="00FD1BA4" w:rsidRDefault="00FD1BA4" w:rsidP="00FD1BA4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3549E7">
        <w:rPr>
          <w:rFonts w:ascii="Times New Roman" w:hAnsi="Times New Roman"/>
          <w:b/>
          <w:sz w:val="24"/>
          <w:szCs w:val="24"/>
        </w:rPr>
        <w:t>Ориентир педагогов на рекомендации специалистов (ОВЗ)</w:t>
      </w:r>
    </w:p>
    <w:p w:rsidR="00FD1BA4" w:rsidRPr="002937B1" w:rsidRDefault="00CB210C" w:rsidP="00FD1BA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428875" cy="31813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14" t="17696" r="28410" b="9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BA4" w:rsidRPr="003549E7" w:rsidRDefault="00FD1BA4" w:rsidP="00FD1BA4">
      <w:pPr>
        <w:jc w:val="center"/>
        <w:rPr>
          <w:rFonts w:ascii="Times New Roman" w:hAnsi="Times New Roman"/>
          <w:b/>
          <w:sz w:val="24"/>
          <w:szCs w:val="24"/>
        </w:rPr>
      </w:pPr>
      <w:r w:rsidRPr="003549E7">
        <w:rPr>
          <w:rFonts w:ascii="Times New Roman" w:hAnsi="Times New Roman"/>
          <w:b/>
          <w:sz w:val="24"/>
          <w:szCs w:val="24"/>
        </w:rPr>
        <w:t>Ориентир педагогов на рекомендации специалистов (без ОВЗ)</w:t>
      </w:r>
    </w:p>
    <w:p w:rsidR="00FD1BA4" w:rsidRPr="00167FD9" w:rsidRDefault="00CB210C" w:rsidP="00167FD9">
      <w:pPr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90800" cy="2381250"/>
            <wp:effectExtent l="0" t="0" r="0" b="0"/>
            <wp:docPr id="32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0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6" t="7579" r="24719" b="8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EBB" w:rsidRPr="00F03662" w:rsidRDefault="00F03662" w:rsidP="00F03662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F03662">
        <w:rPr>
          <w:rFonts w:ascii="Times New Roman" w:hAnsi="Times New Roman"/>
          <w:b/>
          <w:sz w:val="28"/>
          <w:szCs w:val="28"/>
        </w:rPr>
        <w:t>Реализуемые программы</w:t>
      </w:r>
    </w:p>
    <w:p w:rsidR="00E27259" w:rsidRDefault="002740B6" w:rsidP="00E27259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Преобладающее количество педагогов указывают на реализацию адаптированных основных общеобразовательных программ для детей с ОВЗ</w:t>
      </w:r>
      <w:r w:rsidR="002D1C63">
        <w:rPr>
          <w:rFonts w:ascii="Times New Roman" w:hAnsi="Times New Roman"/>
          <w:sz w:val="28"/>
          <w:szCs w:val="28"/>
        </w:rPr>
        <w:t xml:space="preserve"> (44%)</w:t>
      </w:r>
      <w:r>
        <w:rPr>
          <w:rFonts w:ascii="Times New Roman" w:hAnsi="Times New Roman"/>
          <w:sz w:val="28"/>
          <w:szCs w:val="28"/>
        </w:rPr>
        <w:t xml:space="preserve"> и основных общеобразовательных программ с разделом о содержании коррекционной работы и/или инклюзивного образования</w:t>
      </w:r>
      <w:r w:rsidR="002D1C63">
        <w:rPr>
          <w:rFonts w:ascii="Times New Roman" w:hAnsi="Times New Roman"/>
          <w:sz w:val="28"/>
          <w:szCs w:val="28"/>
        </w:rPr>
        <w:t xml:space="preserve"> (40%).</w:t>
      </w:r>
    </w:p>
    <w:p w:rsidR="00E27259" w:rsidRDefault="00E27259" w:rsidP="00E27259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Прослеживается в</w:t>
      </w:r>
      <w:r w:rsidR="000606B6">
        <w:rPr>
          <w:rFonts w:ascii="Times New Roman" w:hAnsi="Times New Roman"/>
          <w:sz w:val="28"/>
          <w:szCs w:val="28"/>
        </w:rPr>
        <w:t>заимосвязь реализуемых программ с направленностью</w:t>
      </w:r>
      <w:r>
        <w:rPr>
          <w:rFonts w:ascii="Times New Roman" w:hAnsi="Times New Roman"/>
          <w:sz w:val="28"/>
          <w:szCs w:val="28"/>
        </w:rPr>
        <w:t xml:space="preserve"> групп: в общеразвивающих группах реализуются образовательные программы с разделом коррекционной работы</w:t>
      </w:r>
      <w:r w:rsidR="000606B6">
        <w:rPr>
          <w:rFonts w:ascii="Times New Roman" w:hAnsi="Times New Roman"/>
          <w:sz w:val="28"/>
          <w:szCs w:val="28"/>
        </w:rPr>
        <w:t xml:space="preserve"> (</w:t>
      </w:r>
      <w:r w:rsidR="00473EBB">
        <w:rPr>
          <w:rFonts w:ascii="Times New Roman" w:hAnsi="Times New Roman"/>
          <w:sz w:val="28"/>
          <w:szCs w:val="28"/>
        </w:rPr>
        <w:t>0,50)</w:t>
      </w:r>
      <w:r>
        <w:rPr>
          <w:rFonts w:ascii="Times New Roman" w:hAnsi="Times New Roman"/>
          <w:sz w:val="28"/>
          <w:szCs w:val="28"/>
        </w:rPr>
        <w:t>, в компенсирующих группах - адаптированные основные общеобразовательные программы для детей с ограниченными возможностями здоровья</w:t>
      </w:r>
      <w:r w:rsidR="000606B6">
        <w:rPr>
          <w:rFonts w:ascii="Times New Roman" w:hAnsi="Times New Roman"/>
          <w:sz w:val="28"/>
          <w:szCs w:val="28"/>
        </w:rPr>
        <w:t xml:space="preserve"> (</w:t>
      </w:r>
      <w:r w:rsidR="00473EBB">
        <w:rPr>
          <w:rFonts w:ascii="Times New Roman" w:hAnsi="Times New Roman"/>
          <w:sz w:val="28"/>
          <w:szCs w:val="28"/>
        </w:rPr>
        <w:t>0,53)</w:t>
      </w:r>
      <w:r>
        <w:rPr>
          <w:rFonts w:ascii="Times New Roman" w:hAnsi="Times New Roman"/>
          <w:sz w:val="28"/>
          <w:szCs w:val="28"/>
        </w:rPr>
        <w:t>.</w:t>
      </w:r>
    </w:p>
    <w:p w:rsidR="00E27259" w:rsidRDefault="00E27259" w:rsidP="00E27259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группах комбинированной направ</w:t>
      </w:r>
      <w:r w:rsidR="006D25E6">
        <w:rPr>
          <w:rFonts w:ascii="Times New Roman" w:hAnsi="Times New Roman"/>
          <w:sz w:val="28"/>
          <w:szCs w:val="28"/>
        </w:rPr>
        <w:t>ленности не прослеживается связь</w:t>
      </w:r>
      <w:r>
        <w:rPr>
          <w:rFonts w:ascii="Times New Roman" w:hAnsi="Times New Roman"/>
          <w:sz w:val="28"/>
          <w:szCs w:val="28"/>
        </w:rPr>
        <w:t xml:space="preserve"> ни с одной из предлагаемых </w:t>
      </w:r>
      <w:r w:rsidR="006D25E6">
        <w:rPr>
          <w:rFonts w:ascii="Times New Roman" w:hAnsi="Times New Roman"/>
          <w:sz w:val="28"/>
          <w:szCs w:val="28"/>
        </w:rPr>
        <w:t xml:space="preserve">в анкете </w:t>
      </w:r>
      <w:r>
        <w:rPr>
          <w:rFonts w:ascii="Times New Roman" w:hAnsi="Times New Roman"/>
          <w:sz w:val="28"/>
          <w:szCs w:val="28"/>
        </w:rPr>
        <w:t>программ.</w:t>
      </w:r>
    </w:p>
    <w:p w:rsidR="000B5381" w:rsidRPr="00167FD9" w:rsidRDefault="00277932" w:rsidP="00167FD9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277932">
        <w:rPr>
          <w:rFonts w:ascii="Times New Roman" w:hAnsi="Times New Roman"/>
          <w:sz w:val="28"/>
          <w:szCs w:val="28"/>
        </w:rPr>
        <w:t xml:space="preserve">Педагоги, работающие с детьми с нарушениями опорно-двигательного </w:t>
      </w:r>
      <w:r w:rsidR="00824370">
        <w:rPr>
          <w:rFonts w:ascii="Times New Roman" w:hAnsi="Times New Roman"/>
          <w:sz w:val="28"/>
          <w:szCs w:val="28"/>
        </w:rPr>
        <w:t>аппарата,</w:t>
      </w:r>
      <w:r w:rsidRPr="00277932">
        <w:rPr>
          <w:rFonts w:ascii="Times New Roman" w:hAnsi="Times New Roman"/>
          <w:sz w:val="28"/>
          <w:szCs w:val="28"/>
        </w:rPr>
        <w:t xml:space="preserve"> </w:t>
      </w:r>
      <w:r w:rsidR="00824370">
        <w:rPr>
          <w:rFonts w:ascii="Times New Roman" w:hAnsi="Times New Roman"/>
          <w:sz w:val="28"/>
          <w:szCs w:val="28"/>
        </w:rPr>
        <w:t>указывают на реализацию комплексных программ, что объясняется отсутствием специальных коррекционных программ для данной категории детей с особыми образовательными потребностями (слабая связь - 0,42).</w:t>
      </w:r>
    </w:p>
    <w:p w:rsidR="001C2A8E" w:rsidRPr="003549E7" w:rsidRDefault="001C2A8E" w:rsidP="006D25E6">
      <w:pPr>
        <w:jc w:val="center"/>
        <w:rPr>
          <w:rFonts w:ascii="Times New Roman" w:hAnsi="Times New Roman"/>
          <w:b/>
          <w:sz w:val="24"/>
          <w:szCs w:val="24"/>
        </w:rPr>
      </w:pPr>
      <w:r w:rsidRPr="003549E7">
        <w:rPr>
          <w:rFonts w:ascii="Times New Roman" w:hAnsi="Times New Roman"/>
          <w:b/>
          <w:sz w:val="24"/>
          <w:szCs w:val="24"/>
        </w:rPr>
        <w:t>Реализуемые программы с детьми с ОВЗ</w:t>
      </w:r>
    </w:p>
    <w:p w:rsidR="009D0BD4" w:rsidRPr="00167FD9" w:rsidRDefault="00CB210C" w:rsidP="00167FD9">
      <w:pPr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6790" cy="2633980"/>
            <wp:effectExtent l="0" t="0" r="22860" b="13970"/>
            <wp:docPr id="33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0B5381" w:rsidRPr="009D0BD4" w:rsidRDefault="000B5381" w:rsidP="000B5381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D0BD4">
        <w:rPr>
          <w:rFonts w:ascii="Times New Roman" w:hAnsi="Times New Roman"/>
          <w:b/>
          <w:noProof/>
          <w:sz w:val="28"/>
          <w:szCs w:val="28"/>
          <w:lang w:eastAsia="ru-RU"/>
        </w:rPr>
        <w:t>Программно-методическое обеспечение</w:t>
      </w:r>
    </w:p>
    <w:p w:rsidR="000B5381" w:rsidRPr="00A054EA" w:rsidRDefault="000B5381" w:rsidP="000B5381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41,4% педагогов сообщают о возможности использования специальных программ, 19% педагогов - адаптированных основных общеобразовательных программ , 13,4% педагогов – комплексных программ, 12,1% методических материалов и пособий.</w:t>
      </w:r>
    </w:p>
    <w:p w:rsidR="000B5381" w:rsidRPr="003549E7" w:rsidRDefault="000B5381" w:rsidP="000B5381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3549E7">
        <w:rPr>
          <w:rFonts w:ascii="Times New Roman" w:hAnsi="Times New Roman"/>
          <w:b/>
          <w:sz w:val="24"/>
          <w:szCs w:val="24"/>
        </w:rPr>
        <w:t>Доступное педагогам программно-методическое обеспечение</w:t>
      </w:r>
    </w:p>
    <w:p w:rsidR="000B5381" w:rsidRPr="00167FD9" w:rsidRDefault="00CB210C" w:rsidP="00167FD9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55135" cy="1701800"/>
            <wp:effectExtent l="0" t="0" r="12065" b="12700"/>
            <wp:docPr id="34" name="Диаграм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0B5381" w:rsidRPr="004B1EB8" w:rsidRDefault="000B5381" w:rsidP="000B5381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4B1EB8">
        <w:rPr>
          <w:rFonts w:ascii="Times New Roman" w:hAnsi="Times New Roman"/>
          <w:b/>
          <w:sz w:val="28"/>
          <w:szCs w:val="28"/>
        </w:rPr>
        <w:t>Специальные методические пособия и дидактические материалы</w:t>
      </w:r>
    </w:p>
    <w:p w:rsidR="000B5381" w:rsidRPr="000B5381" w:rsidRDefault="000B5381" w:rsidP="000B5381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29% педагогов полностью </w:t>
      </w:r>
      <w:proofErr w:type="gramStart"/>
      <w:r>
        <w:rPr>
          <w:rFonts w:ascii="Times New Roman" w:hAnsi="Times New Roman"/>
          <w:sz w:val="28"/>
          <w:szCs w:val="28"/>
        </w:rPr>
        <w:t>удовлетворены</w:t>
      </w:r>
      <w:proofErr w:type="gramEnd"/>
      <w:r>
        <w:rPr>
          <w:rFonts w:ascii="Times New Roman" w:hAnsi="Times New Roman"/>
          <w:sz w:val="28"/>
          <w:szCs w:val="28"/>
        </w:rPr>
        <w:t xml:space="preserve"> имеющимися специальными методическими пособиями и дидактическими материалами. Педагоги испытывают значительную потребность в методических пособиях (25%), дидактических пособиях (19%), оборудовании (7%), технических средствах обучения (6,7%).</w:t>
      </w:r>
    </w:p>
    <w:p w:rsidR="000B5381" w:rsidRPr="003549E7" w:rsidRDefault="000B5381" w:rsidP="000B5381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3549E7">
        <w:rPr>
          <w:rFonts w:ascii="Times New Roman" w:hAnsi="Times New Roman"/>
          <w:b/>
          <w:sz w:val="24"/>
          <w:szCs w:val="24"/>
        </w:rPr>
        <w:t>Потребность педагогов в специальных методических пособиях и дидактических материалах</w:t>
      </w:r>
    </w:p>
    <w:p w:rsidR="001D4DB4" w:rsidRDefault="00CB210C" w:rsidP="00167FD9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3670" cy="2272665"/>
            <wp:effectExtent l="0" t="0" r="24130" b="13335"/>
            <wp:docPr id="35" name="Диаграмма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277932" w:rsidRPr="00F03662" w:rsidRDefault="00F03662" w:rsidP="00F03662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F03662">
        <w:rPr>
          <w:rFonts w:ascii="Times New Roman" w:hAnsi="Times New Roman"/>
          <w:b/>
          <w:sz w:val="28"/>
          <w:szCs w:val="28"/>
        </w:rPr>
        <w:t>Используемые технологии, методики</w:t>
      </w:r>
    </w:p>
    <w:p w:rsidR="004D6927" w:rsidRDefault="002D1C63" w:rsidP="000E2EC0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 отмечают наиболее частое использование информационно-коммуникативных технологий (22,9%), оздоровительных технологий (11,3%), дифференцированного обучения (11,2%), песочной терапии (9,3%), пальчиковой (9,5%) и артикуляционной (6,6%) гимнастик. Результаты опроса свидетельствуют об использовании шир</w:t>
      </w:r>
      <w:r w:rsidR="00F46871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кого спектра </w:t>
      </w:r>
      <w:r w:rsidR="00F46871">
        <w:rPr>
          <w:rFonts w:ascii="Times New Roman" w:hAnsi="Times New Roman"/>
          <w:sz w:val="28"/>
          <w:szCs w:val="28"/>
        </w:rPr>
        <w:t>специальных образовательных технологий, методик, методов коррекционной работы и/или инклюзивного образования.</w:t>
      </w:r>
    </w:p>
    <w:p w:rsidR="00B77576" w:rsidRDefault="00B77576" w:rsidP="00A054EA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образовательной практике довольно широко используются технологии: игровой, песочной терапии, </w:t>
      </w:r>
      <w:proofErr w:type="spellStart"/>
      <w:r>
        <w:rPr>
          <w:rFonts w:ascii="Times New Roman" w:hAnsi="Times New Roman"/>
          <w:sz w:val="28"/>
          <w:szCs w:val="28"/>
        </w:rPr>
        <w:t>сказкотерапии</w:t>
      </w:r>
      <w:proofErr w:type="spellEnd"/>
      <w:r>
        <w:rPr>
          <w:rFonts w:ascii="Times New Roman" w:hAnsi="Times New Roman"/>
          <w:sz w:val="28"/>
          <w:szCs w:val="28"/>
        </w:rPr>
        <w:t>, причем и с детьми с ОВЗ</w:t>
      </w:r>
      <w:r w:rsidR="00C62ED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и с их здоровыми сверстниками.</w:t>
      </w:r>
    </w:p>
    <w:p w:rsidR="00167FD9" w:rsidRPr="00B8725A" w:rsidRDefault="00F245F0" w:rsidP="00B8725A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работе с детьми с речевыми нарушениями прослеживается связь в использовании пальчиковой и артикуляционной гимнастик </w:t>
      </w:r>
      <w:r w:rsidR="00824370">
        <w:rPr>
          <w:rFonts w:ascii="Times New Roman" w:hAnsi="Times New Roman"/>
          <w:sz w:val="28"/>
          <w:szCs w:val="28"/>
        </w:rPr>
        <w:t>(</w:t>
      </w:r>
      <w:r w:rsidR="00277932">
        <w:rPr>
          <w:rFonts w:ascii="Times New Roman" w:hAnsi="Times New Roman"/>
          <w:sz w:val="28"/>
          <w:szCs w:val="28"/>
        </w:rPr>
        <w:t>0,63)</w:t>
      </w:r>
      <w:r w:rsidR="00870B4F">
        <w:rPr>
          <w:rFonts w:ascii="Times New Roman" w:hAnsi="Times New Roman"/>
          <w:sz w:val="28"/>
          <w:szCs w:val="28"/>
        </w:rPr>
        <w:t>.</w:t>
      </w:r>
    </w:p>
    <w:p w:rsidR="001C2A8E" w:rsidRPr="003549E7" w:rsidRDefault="00824370" w:rsidP="001C2A8E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</w:t>
      </w:r>
      <w:r w:rsidR="001C2A8E" w:rsidRPr="003549E7">
        <w:rPr>
          <w:rFonts w:ascii="Times New Roman" w:hAnsi="Times New Roman"/>
          <w:b/>
          <w:sz w:val="24"/>
          <w:szCs w:val="24"/>
        </w:rPr>
        <w:t>спользуемые специальные технологии, методики с детьми с ОВЗ</w:t>
      </w:r>
    </w:p>
    <w:p w:rsidR="000B5381" w:rsidRPr="00167FD9" w:rsidRDefault="00CB210C" w:rsidP="00167FD9">
      <w:pPr>
        <w:ind w:firstLine="708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2515" cy="3404235"/>
            <wp:effectExtent l="0" t="0" r="13335" b="24765"/>
            <wp:docPr id="36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9815F1" w:rsidRPr="009D0BD4" w:rsidRDefault="009815F1" w:rsidP="009815F1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D0BD4">
        <w:rPr>
          <w:rFonts w:ascii="Times New Roman" w:hAnsi="Times New Roman"/>
          <w:b/>
          <w:sz w:val="28"/>
          <w:szCs w:val="28"/>
        </w:rPr>
        <w:t xml:space="preserve">Индивидуально ориентированные </w:t>
      </w:r>
      <w:r>
        <w:rPr>
          <w:rFonts w:ascii="Times New Roman" w:hAnsi="Times New Roman"/>
          <w:b/>
          <w:sz w:val="28"/>
          <w:szCs w:val="28"/>
        </w:rPr>
        <w:t xml:space="preserve">коррекционные </w:t>
      </w:r>
      <w:r w:rsidRPr="009D0BD4">
        <w:rPr>
          <w:rFonts w:ascii="Times New Roman" w:hAnsi="Times New Roman"/>
          <w:b/>
          <w:sz w:val="28"/>
          <w:szCs w:val="28"/>
        </w:rPr>
        <w:t>мероприятия</w:t>
      </w:r>
    </w:p>
    <w:p w:rsidR="009815F1" w:rsidRPr="00D45599" w:rsidRDefault="009815F1" w:rsidP="009815F1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86% педагогов отмечают проведение индивидуально ориентированных коррекционных мероприятий. </w:t>
      </w:r>
    </w:p>
    <w:p w:rsidR="009815F1" w:rsidRPr="005936DB" w:rsidRDefault="009815F1" w:rsidP="009815F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936DB">
        <w:rPr>
          <w:rFonts w:ascii="Times New Roman" w:hAnsi="Times New Roman"/>
          <w:sz w:val="28"/>
          <w:szCs w:val="28"/>
        </w:rPr>
        <w:t>84 педагога</w:t>
      </w:r>
      <w:r>
        <w:rPr>
          <w:rFonts w:ascii="Times New Roman" w:hAnsi="Times New Roman"/>
          <w:sz w:val="28"/>
          <w:szCs w:val="28"/>
        </w:rPr>
        <w:t xml:space="preserve"> (12%) отмечают довольно редкую организацию индивидуальных коррекционных мероприятий, видимо, предполагая более частую организацию подгрупповых мероприятий. </w:t>
      </w:r>
    </w:p>
    <w:p w:rsidR="009815F1" w:rsidRPr="009815F1" w:rsidRDefault="009815F1" w:rsidP="009815F1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 (</w:t>
      </w:r>
      <w:r w:rsidRPr="005936DB">
        <w:rPr>
          <w:rFonts w:ascii="Times New Roman" w:hAnsi="Times New Roman"/>
          <w:sz w:val="28"/>
          <w:szCs w:val="28"/>
        </w:rPr>
        <w:t>2%</w:t>
      </w:r>
      <w:r>
        <w:rPr>
          <w:rFonts w:ascii="Times New Roman" w:hAnsi="Times New Roman"/>
          <w:sz w:val="28"/>
          <w:szCs w:val="28"/>
        </w:rPr>
        <w:t>)</w:t>
      </w:r>
      <w:r w:rsidRPr="005936D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педагогов отмечают, что подобные мероприятия вообще не проводятся.</w:t>
      </w:r>
    </w:p>
    <w:p w:rsidR="00B8725A" w:rsidRDefault="00B8725A" w:rsidP="009815F1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B8725A" w:rsidRDefault="00B8725A" w:rsidP="009815F1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B8725A" w:rsidRDefault="00B8725A" w:rsidP="009815F1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9815F1" w:rsidRPr="003549E7" w:rsidRDefault="009815F1" w:rsidP="009815F1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3549E7">
        <w:rPr>
          <w:rFonts w:ascii="Times New Roman" w:hAnsi="Times New Roman"/>
          <w:b/>
          <w:sz w:val="24"/>
          <w:szCs w:val="24"/>
        </w:rPr>
        <w:t>Проведение коррекционных мероприятий для обеспечения особых образовательных потребностей детей с ОВЗ</w:t>
      </w:r>
    </w:p>
    <w:p w:rsidR="00167FD9" w:rsidRPr="00B8725A" w:rsidRDefault="00CB210C" w:rsidP="00B8725A">
      <w:pPr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62250" cy="1647825"/>
            <wp:effectExtent l="0" t="0" r="0" b="9525"/>
            <wp:docPr id="37" name="Диаграмма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8"/>
                    <pic:cNvPicPr>
                      <a:picLocks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4" t="1894" r="20647" b="8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BD4" w:rsidRPr="009D0BD4" w:rsidRDefault="009D0BD4" w:rsidP="009D0BD4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D0BD4">
        <w:rPr>
          <w:rFonts w:ascii="Times New Roman" w:hAnsi="Times New Roman"/>
          <w:b/>
          <w:sz w:val="28"/>
          <w:szCs w:val="28"/>
        </w:rPr>
        <w:t>Оборудование и условия доступа</w:t>
      </w:r>
    </w:p>
    <w:p w:rsidR="00400437" w:rsidRDefault="00B60642" w:rsidP="00805861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мониторинга свидетельствуют о наличии оборудования и условий доступа в дошкольных образовательных организациях для воспитанников с ОВЗ. Педагоги преимущественно отмечают наличие речевых уголков с настенным зеркалом для оказания логопеди</w:t>
      </w:r>
      <w:r w:rsidR="002048A2">
        <w:rPr>
          <w:rFonts w:ascii="Times New Roman" w:hAnsi="Times New Roman"/>
          <w:sz w:val="28"/>
          <w:szCs w:val="28"/>
        </w:rPr>
        <w:t>ческой помощ</w:t>
      </w:r>
      <w:r>
        <w:rPr>
          <w:rFonts w:ascii="Times New Roman" w:hAnsi="Times New Roman"/>
          <w:sz w:val="28"/>
          <w:szCs w:val="28"/>
        </w:rPr>
        <w:t xml:space="preserve">и (66,8%), крупного демонстрационного и раздаточного материала (57,3%), мнемосхем (50,9%), </w:t>
      </w:r>
      <w:proofErr w:type="spellStart"/>
      <w:r>
        <w:rPr>
          <w:rFonts w:ascii="Times New Roman" w:hAnsi="Times New Roman"/>
          <w:sz w:val="28"/>
          <w:szCs w:val="28"/>
        </w:rPr>
        <w:t>медиатек</w:t>
      </w:r>
      <w:proofErr w:type="spellEnd"/>
      <w:r>
        <w:rPr>
          <w:rFonts w:ascii="Times New Roman" w:hAnsi="Times New Roman"/>
          <w:sz w:val="28"/>
          <w:szCs w:val="28"/>
        </w:rPr>
        <w:t xml:space="preserve"> (48,3%), видеотек (37,9%)</w:t>
      </w:r>
      <w:r w:rsidR="002048A2">
        <w:rPr>
          <w:rFonts w:ascii="Times New Roman" w:hAnsi="Times New Roman"/>
          <w:sz w:val="28"/>
          <w:szCs w:val="28"/>
        </w:rPr>
        <w:t xml:space="preserve">, ручных и ножных тренажеров (22,2%) и др. В дошкольных образовательных организациях имеется необходимое оборудование для детей с особыми образовательными потребностями </w:t>
      </w:r>
      <w:r w:rsidR="00870B4F">
        <w:rPr>
          <w:rFonts w:ascii="Times New Roman" w:hAnsi="Times New Roman"/>
          <w:sz w:val="28"/>
          <w:szCs w:val="28"/>
        </w:rPr>
        <w:t xml:space="preserve">различных </w:t>
      </w:r>
      <w:r w:rsidR="002048A2">
        <w:rPr>
          <w:rFonts w:ascii="Times New Roman" w:hAnsi="Times New Roman"/>
          <w:sz w:val="28"/>
          <w:szCs w:val="28"/>
        </w:rPr>
        <w:t>нозологий. Наряду с этим 2,5% педагогов отмечают отсутствие специального оборудования.</w:t>
      </w:r>
      <w:r w:rsidR="00813541">
        <w:rPr>
          <w:rFonts w:ascii="Times New Roman" w:hAnsi="Times New Roman"/>
          <w:sz w:val="28"/>
          <w:szCs w:val="28"/>
        </w:rPr>
        <w:t xml:space="preserve"> </w:t>
      </w:r>
    </w:p>
    <w:p w:rsidR="000B5381" w:rsidRPr="000B5381" w:rsidRDefault="00813541" w:rsidP="000B5381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основании факторного анализа значимым является наличие оборудования для коррекции нарушений опорно-двигательного аппарата: тренажеров Гросса, ручных и </w:t>
      </w:r>
      <w:r w:rsidR="00870B4F">
        <w:rPr>
          <w:rFonts w:ascii="Times New Roman" w:hAnsi="Times New Roman"/>
          <w:sz w:val="28"/>
          <w:szCs w:val="28"/>
        </w:rPr>
        <w:t xml:space="preserve">ножных </w:t>
      </w:r>
      <w:proofErr w:type="spellStart"/>
      <w:r>
        <w:rPr>
          <w:rFonts w:ascii="Times New Roman" w:hAnsi="Times New Roman"/>
          <w:sz w:val="28"/>
          <w:szCs w:val="28"/>
        </w:rPr>
        <w:t>массажёров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="002149C3">
        <w:rPr>
          <w:rFonts w:ascii="Times New Roman" w:hAnsi="Times New Roman"/>
          <w:sz w:val="28"/>
          <w:szCs w:val="28"/>
        </w:rPr>
        <w:t xml:space="preserve">инвалидных колясок, </w:t>
      </w:r>
      <w:r>
        <w:rPr>
          <w:rFonts w:ascii="Times New Roman" w:hAnsi="Times New Roman"/>
          <w:sz w:val="28"/>
          <w:szCs w:val="28"/>
        </w:rPr>
        <w:t>сухих бассейнов</w:t>
      </w:r>
      <w:r w:rsidR="00CF73F7">
        <w:rPr>
          <w:rFonts w:ascii="Times New Roman" w:hAnsi="Times New Roman"/>
          <w:sz w:val="28"/>
          <w:szCs w:val="28"/>
        </w:rPr>
        <w:t>. Наличие данного оборудования повышает потребность педагогов в прохождении переподготовки, с целью освоения технологий работы с данным видом оборудования.</w:t>
      </w:r>
    </w:p>
    <w:p w:rsidR="00B8725A" w:rsidRDefault="00B8725A" w:rsidP="009F24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B8725A" w:rsidRDefault="00B8725A" w:rsidP="009F24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B8725A" w:rsidRDefault="00B8725A" w:rsidP="009F24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B8725A" w:rsidRDefault="00B8725A" w:rsidP="009F24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B8725A" w:rsidRDefault="00B8725A" w:rsidP="009F24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B8725A" w:rsidRDefault="00B8725A" w:rsidP="009F24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B8725A" w:rsidRDefault="00B8725A" w:rsidP="009F2487">
      <w:pPr>
        <w:jc w:val="center"/>
        <w:rPr>
          <w:rFonts w:ascii="Times New Roman" w:hAnsi="Times New Roman"/>
          <w:b/>
          <w:sz w:val="24"/>
          <w:szCs w:val="24"/>
        </w:rPr>
      </w:pPr>
    </w:p>
    <w:p w:rsidR="00CF73F7" w:rsidRPr="009F2487" w:rsidRDefault="00CF73F7" w:rsidP="009F2487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</w:t>
      </w:r>
      <w:r w:rsidR="00400437" w:rsidRPr="003549E7">
        <w:rPr>
          <w:rFonts w:ascii="Times New Roman" w:hAnsi="Times New Roman"/>
          <w:b/>
          <w:sz w:val="24"/>
          <w:szCs w:val="24"/>
        </w:rPr>
        <w:t>борудование</w:t>
      </w:r>
      <w:r w:rsidR="00AD76F4" w:rsidRPr="003549E7">
        <w:rPr>
          <w:rFonts w:ascii="Times New Roman" w:hAnsi="Times New Roman"/>
          <w:b/>
          <w:sz w:val="24"/>
          <w:szCs w:val="24"/>
        </w:rPr>
        <w:t xml:space="preserve"> и условия доступа</w:t>
      </w:r>
    </w:p>
    <w:p w:rsidR="00167FD9" w:rsidRPr="00B8725A" w:rsidRDefault="00CB210C" w:rsidP="00B8725A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1975" cy="3547110"/>
            <wp:effectExtent l="0" t="0" r="15875" b="15240"/>
            <wp:docPr id="38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9815F1" w:rsidRPr="004B1EB8" w:rsidRDefault="009815F1" w:rsidP="009815F1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4B1EB8">
        <w:rPr>
          <w:rFonts w:ascii="Times New Roman" w:hAnsi="Times New Roman"/>
          <w:b/>
          <w:sz w:val="28"/>
          <w:szCs w:val="28"/>
        </w:rPr>
        <w:t>Дополнительные помещения</w:t>
      </w:r>
    </w:p>
    <w:p w:rsidR="009815F1" w:rsidRDefault="009815F1" w:rsidP="009815F1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 отмечают наличие следующих дополнительных помещений для осуществления коррекционно-развивающей работы с детьми с ОВЗ: кабинет учителя-логопеда (87,2%), медицинский кабинет (79,4%), кабинет педагога-психолога (71,4%), кабинет учителя-дефектолога (29,1%).</w:t>
      </w:r>
    </w:p>
    <w:p w:rsidR="009815F1" w:rsidRDefault="009815F1" w:rsidP="009815F1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Значимым для эффективности коррекционной работы является наличие кабинетов для деятельности учителя – дефектолога (0,91) и педагога – психолога (0,66)</w:t>
      </w:r>
    </w:p>
    <w:p w:rsidR="000B5381" w:rsidRPr="001D4DB4" w:rsidRDefault="009815F1" w:rsidP="001D4DB4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организации коррекционной работы с детьми с нарушениями опорно-двигательного аппарата необходимо наличие дополнительных помещений: кабинета учителя – дефектолога, зала для занятий лечебной физкультурой, бассейна.</w:t>
      </w:r>
    </w:p>
    <w:p w:rsidR="00B8725A" w:rsidRDefault="00B8725A" w:rsidP="009815F1">
      <w:pPr>
        <w:jc w:val="center"/>
        <w:rPr>
          <w:rFonts w:ascii="Times New Roman" w:hAnsi="Times New Roman"/>
          <w:b/>
          <w:sz w:val="24"/>
          <w:szCs w:val="24"/>
        </w:rPr>
      </w:pPr>
    </w:p>
    <w:p w:rsidR="00B8725A" w:rsidRDefault="00B8725A" w:rsidP="009815F1">
      <w:pPr>
        <w:jc w:val="center"/>
        <w:rPr>
          <w:rFonts w:ascii="Times New Roman" w:hAnsi="Times New Roman"/>
          <w:b/>
          <w:sz w:val="24"/>
          <w:szCs w:val="24"/>
        </w:rPr>
      </w:pPr>
    </w:p>
    <w:p w:rsidR="00B8725A" w:rsidRDefault="00B8725A" w:rsidP="009815F1">
      <w:pPr>
        <w:jc w:val="center"/>
        <w:rPr>
          <w:rFonts w:ascii="Times New Roman" w:hAnsi="Times New Roman"/>
          <w:b/>
          <w:sz w:val="24"/>
          <w:szCs w:val="24"/>
        </w:rPr>
      </w:pPr>
    </w:p>
    <w:p w:rsidR="00B8725A" w:rsidRDefault="00B8725A" w:rsidP="009815F1">
      <w:pPr>
        <w:jc w:val="center"/>
        <w:rPr>
          <w:rFonts w:ascii="Times New Roman" w:hAnsi="Times New Roman"/>
          <w:b/>
          <w:sz w:val="24"/>
          <w:szCs w:val="24"/>
        </w:rPr>
      </w:pPr>
    </w:p>
    <w:p w:rsidR="00B8725A" w:rsidRDefault="00B8725A" w:rsidP="009815F1">
      <w:pPr>
        <w:jc w:val="center"/>
        <w:rPr>
          <w:rFonts w:ascii="Times New Roman" w:hAnsi="Times New Roman"/>
          <w:b/>
          <w:sz w:val="24"/>
          <w:szCs w:val="24"/>
        </w:rPr>
      </w:pPr>
    </w:p>
    <w:p w:rsidR="009815F1" w:rsidRPr="003549E7" w:rsidRDefault="009815F1" w:rsidP="009815F1">
      <w:pPr>
        <w:jc w:val="center"/>
        <w:rPr>
          <w:rFonts w:ascii="Times New Roman" w:hAnsi="Times New Roman"/>
          <w:b/>
          <w:sz w:val="24"/>
          <w:szCs w:val="24"/>
        </w:rPr>
      </w:pPr>
      <w:r w:rsidRPr="003549E7">
        <w:rPr>
          <w:rFonts w:ascii="Times New Roman" w:hAnsi="Times New Roman"/>
          <w:b/>
          <w:sz w:val="24"/>
          <w:szCs w:val="24"/>
        </w:rPr>
        <w:t>Дополнительные помещения для коррекционно-развивающей работы</w:t>
      </w:r>
    </w:p>
    <w:p w:rsidR="009815F1" w:rsidRDefault="00CB210C" w:rsidP="009815F1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00955" cy="3014345"/>
            <wp:effectExtent l="0" t="0" r="23495" b="14605"/>
            <wp:docPr id="39" name="Диаграмма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1D4DB4" w:rsidRPr="004B1EB8" w:rsidRDefault="001D4DB4" w:rsidP="001D4DB4">
      <w:pPr>
        <w:jc w:val="center"/>
        <w:rPr>
          <w:rFonts w:ascii="Times New Roman" w:hAnsi="Times New Roman"/>
          <w:b/>
          <w:sz w:val="28"/>
          <w:szCs w:val="28"/>
        </w:rPr>
      </w:pPr>
      <w:r w:rsidRPr="004B1EB8">
        <w:rPr>
          <w:rFonts w:ascii="Times New Roman" w:hAnsi="Times New Roman"/>
          <w:b/>
          <w:sz w:val="28"/>
          <w:szCs w:val="28"/>
        </w:rPr>
        <w:t>Медицинское сопровождение детей с ОВЗ</w:t>
      </w:r>
    </w:p>
    <w:p w:rsidR="001D4DB4" w:rsidRDefault="001D4DB4" w:rsidP="001D4DB4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217 (30%) педагогов отмечают отсутствие медицинского сопровождения детей с ОВЗ. Значительное количество педагогов (49%), не работающих с детьми с ОВЗ, подтверждают недостаточность медицинского сопровождения детей с ОВЗ.</w:t>
      </w:r>
    </w:p>
    <w:p w:rsidR="00167FD9" w:rsidRPr="00B8725A" w:rsidRDefault="001D4DB4" w:rsidP="00B8725A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Реализация индивидуальных программ реабилитации ребенка – инвалида связано с медицинским сопровождением детей с ОВЗ.</w:t>
      </w:r>
    </w:p>
    <w:p w:rsidR="001D4DB4" w:rsidRPr="003549E7" w:rsidRDefault="001D4DB4" w:rsidP="001D4DB4">
      <w:pPr>
        <w:jc w:val="center"/>
        <w:rPr>
          <w:rFonts w:ascii="Times New Roman" w:hAnsi="Times New Roman"/>
          <w:b/>
          <w:sz w:val="24"/>
          <w:szCs w:val="24"/>
        </w:rPr>
      </w:pPr>
      <w:r w:rsidRPr="003549E7">
        <w:rPr>
          <w:rFonts w:ascii="Times New Roman" w:hAnsi="Times New Roman"/>
          <w:b/>
          <w:sz w:val="24"/>
          <w:szCs w:val="24"/>
        </w:rPr>
        <w:t>Медицинское сопровождение детей с ОВЗ</w:t>
      </w:r>
    </w:p>
    <w:p w:rsidR="001D4DB4" w:rsidRPr="00B8725A" w:rsidRDefault="00CB210C" w:rsidP="00B8725A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1819275"/>
            <wp:effectExtent l="0" t="0" r="0" b="9525"/>
            <wp:docPr id="40" name="Диаграмма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4"/>
                    <pic:cNvPicPr>
                      <a:picLocks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1" t="9291" r="21829" b="10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25A" w:rsidRDefault="00B8725A" w:rsidP="001D4DB4">
      <w:pPr>
        <w:jc w:val="center"/>
        <w:rPr>
          <w:rFonts w:ascii="Times New Roman" w:hAnsi="Times New Roman"/>
          <w:b/>
          <w:sz w:val="24"/>
          <w:szCs w:val="24"/>
        </w:rPr>
      </w:pPr>
    </w:p>
    <w:p w:rsidR="00B8725A" w:rsidRDefault="00B8725A" w:rsidP="001D4DB4">
      <w:pPr>
        <w:jc w:val="center"/>
        <w:rPr>
          <w:rFonts w:ascii="Times New Roman" w:hAnsi="Times New Roman"/>
          <w:b/>
          <w:sz w:val="24"/>
          <w:szCs w:val="24"/>
        </w:rPr>
      </w:pPr>
    </w:p>
    <w:p w:rsidR="00B8725A" w:rsidRDefault="00B8725A" w:rsidP="001D4DB4">
      <w:pPr>
        <w:jc w:val="center"/>
        <w:rPr>
          <w:rFonts w:ascii="Times New Roman" w:hAnsi="Times New Roman"/>
          <w:b/>
          <w:sz w:val="24"/>
          <w:szCs w:val="24"/>
        </w:rPr>
      </w:pPr>
    </w:p>
    <w:p w:rsidR="001D4DB4" w:rsidRPr="003549E7" w:rsidRDefault="001D4DB4" w:rsidP="001D4DB4">
      <w:pPr>
        <w:jc w:val="center"/>
        <w:rPr>
          <w:rFonts w:ascii="Times New Roman" w:hAnsi="Times New Roman"/>
          <w:b/>
          <w:sz w:val="24"/>
          <w:szCs w:val="24"/>
        </w:rPr>
      </w:pPr>
      <w:r w:rsidRPr="003549E7">
        <w:rPr>
          <w:rFonts w:ascii="Times New Roman" w:hAnsi="Times New Roman"/>
          <w:b/>
          <w:sz w:val="24"/>
          <w:szCs w:val="24"/>
        </w:rPr>
        <w:t>Медицинское сопровождение детей без ОВЗ</w:t>
      </w:r>
    </w:p>
    <w:p w:rsidR="001D4DB4" w:rsidRPr="00167FD9" w:rsidRDefault="00CB210C" w:rsidP="00167FD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28925" cy="1838325"/>
            <wp:effectExtent l="0" t="0" r="9525" b="9525"/>
            <wp:docPr id="41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8"/>
                    <pic:cNvPicPr>
                      <a:picLocks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8" t="13203" r="20386" b="1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DB4" w:rsidRPr="004B1EB8" w:rsidRDefault="001D4DB4" w:rsidP="001D4DB4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4B1EB8">
        <w:rPr>
          <w:rFonts w:ascii="Times New Roman" w:hAnsi="Times New Roman"/>
          <w:b/>
          <w:sz w:val="28"/>
          <w:szCs w:val="28"/>
        </w:rPr>
        <w:t>Информированность о медицинских диагнозах детей</w:t>
      </w:r>
    </w:p>
    <w:p w:rsidR="001D4DB4" w:rsidRPr="000E2EC0" w:rsidRDefault="001D4DB4" w:rsidP="001D4DB4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Преобладающее количество педагогов информированы о необходимых медицинских диагнозах для осуществления коррекционно-развивающей работы с детьми с ОВЗ, 4% педагогов не владеют данной информацией.</w:t>
      </w:r>
    </w:p>
    <w:p w:rsidR="001D4DB4" w:rsidRPr="003549E7" w:rsidRDefault="001D4DB4" w:rsidP="001D4DB4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3549E7">
        <w:rPr>
          <w:rFonts w:ascii="Times New Roman" w:hAnsi="Times New Roman"/>
          <w:b/>
          <w:sz w:val="24"/>
          <w:szCs w:val="24"/>
        </w:rPr>
        <w:t>Информированность педагогов о медицинских диагнозах детей</w:t>
      </w:r>
    </w:p>
    <w:p w:rsidR="001D4DB4" w:rsidRPr="009815F1" w:rsidRDefault="00CB210C" w:rsidP="001D4DB4">
      <w:pPr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57425" cy="2124075"/>
            <wp:effectExtent l="0" t="0" r="9525" b="9525"/>
            <wp:docPr id="42" name="Диаграмма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9"/>
                    <pic:cNvPicPr>
                      <a:picLocks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51" t="1712" r="22794" b="9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FD9" w:rsidRDefault="00167FD9" w:rsidP="009D0BD4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9D0BD4" w:rsidRPr="009D0BD4" w:rsidRDefault="009D0BD4" w:rsidP="009D0BD4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D0BD4">
        <w:rPr>
          <w:rFonts w:ascii="Times New Roman" w:hAnsi="Times New Roman"/>
          <w:b/>
          <w:sz w:val="28"/>
          <w:szCs w:val="28"/>
        </w:rPr>
        <w:t>Индивидуальные программы реабилитации детей - инвалидов</w:t>
      </w:r>
    </w:p>
    <w:p w:rsidR="004D6927" w:rsidRDefault="00F24F97" w:rsidP="000E2EC0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58% педагогов сообщают, что в дошкольных образовательных организациях реализуются индивидуальные программы реабилитации (ИПР), которые разрабатываются в лечебных учреждениях и </w:t>
      </w:r>
      <w:r w:rsidR="009761B2">
        <w:rPr>
          <w:rFonts w:ascii="Times New Roman" w:hAnsi="Times New Roman"/>
          <w:sz w:val="28"/>
          <w:szCs w:val="28"/>
        </w:rPr>
        <w:t>передаются специалистам детского сада.</w:t>
      </w:r>
      <w:r w:rsidR="005936DB">
        <w:rPr>
          <w:rFonts w:ascii="Times New Roman" w:hAnsi="Times New Roman"/>
          <w:sz w:val="28"/>
          <w:szCs w:val="28"/>
        </w:rPr>
        <w:t xml:space="preserve"> В дошкольных образовательных организациях подобные программы реализуются с участием врача, медицинских сестер и специалистов.</w:t>
      </w:r>
    </w:p>
    <w:p w:rsidR="00B8725A" w:rsidRDefault="00B8725A" w:rsidP="00AD76F4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AD76F4" w:rsidRPr="003549E7" w:rsidRDefault="00AD76F4" w:rsidP="00AD76F4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3549E7">
        <w:rPr>
          <w:rFonts w:ascii="Times New Roman" w:hAnsi="Times New Roman"/>
          <w:b/>
          <w:sz w:val="24"/>
          <w:szCs w:val="24"/>
        </w:rPr>
        <w:t>Разработка индивидуальных программ реабилитации ребенка-инвалида</w:t>
      </w:r>
    </w:p>
    <w:p w:rsidR="00FD1BA4" w:rsidRPr="00167FD9" w:rsidRDefault="00CB210C" w:rsidP="00167FD9">
      <w:pPr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0350" cy="2276475"/>
            <wp:effectExtent l="0" t="0" r="0" b="9525"/>
            <wp:docPr id="43" name="Диаграм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0"/>
                    <pic:cNvPicPr>
                      <a:picLocks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3" t="12543" r="21382" b="12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BA4" w:rsidRPr="009D0BD4" w:rsidRDefault="00FD1BA4" w:rsidP="00FD1BA4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D0BD4">
        <w:rPr>
          <w:rFonts w:ascii="Times New Roman" w:hAnsi="Times New Roman"/>
          <w:b/>
          <w:sz w:val="28"/>
          <w:szCs w:val="28"/>
        </w:rPr>
        <w:t>Психолого-педагогическая поддержка семьи</w:t>
      </w:r>
    </w:p>
    <w:p w:rsidR="00167FD9" w:rsidRPr="00B8725A" w:rsidRDefault="00FD1BA4" w:rsidP="00B8725A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Психолого-педагогическая поддержка семьи и повышение компетентности родителей в вопросах развития и образования детей с ОВЗ осуществляется с использованием различных организационных форм: проведение консультаций и бесед со специалистами (70%), семинаров, мастер-классов, круглых столов – 37,8%, наполнение наглядных уголков практико-ориентированной информацией, памятками – 25,9%. 7,8% педагогов отмечают деятельность родительских, семейных клубов. Использование сайта дошкольной образовательной организаций значимо лишь только для 6,7% педагогов.</w:t>
      </w:r>
    </w:p>
    <w:p w:rsidR="00FD1BA4" w:rsidRPr="003549E7" w:rsidRDefault="00FD1BA4" w:rsidP="00FD1BA4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3549E7">
        <w:rPr>
          <w:rFonts w:ascii="Times New Roman" w:hAnsi="Times New Roman"/>
          <w:b/>
          <w:sz w:val="24"/>
          <w:szCs w:val="24"/>
        </w:rPr>
        <w:t>Психолого-педагогическая поддержка семей с детьми с ОВЗ</w:t>
      </w:r>
    </w:p>
    <w:p w:rsidR="00FD1BA4" w:rsidRDefault="00CB210C" w:rsidP="00167FD9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86045" cy="2957195"/>
            <wp:effectExtent l="0" t="0" r="14605" b="14605"/>
            <wp:docPr id="44" name="Диаграмма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FD1BA4" w:rsidRPr="0070793E" w:rsidRDefault="00FD1BA4" w:rsidP="00FD1BA4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70793E">
        <w:rPr>
          <w:rFonts w:ascii="Times New Roman" w:hAnsi="Times New Roman"/>
          <w:b/>
          <w:sz w:val="28"/>
          <w:szCs w:val="28"/>
        </w:rPr>
        <w:t>Вариативные формы дошкольного образования</w:t>
      </w:r>
    </w:p>
    <w:p w:rsidR="00FD1BA4" w:rsidRPr="002937B1" w:rsidRDefault="00FD1BA4" w:rsidP="00FD1BA4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Педагоги имеют представление о вариативных формах дошкольного образования: консультативном пункте (81,6%), </w:t>
      </w:r>
      <w:proofErr w:type="spellStart"/>
      <w:r>
        <w:rPr>
          <w:rFonts w:ascii="Times New Roman" w:hAnsi="Times New Roman"/>
          <w:sz w:val="28"/>
          <w:szCs w:val="28"/>
        </w:rPr>
        <w:t>лекотеке</w:t>
      </w:r>
      <w:proofErr w:type="spellEnd"/>
      <w:r>
        <w:rPr>
          <w:rFonts w:ascii="Times New Roman" w:hAnsi="Times New Roman"/>
          <w:sz w:val="28"/>
          <w:szCs w:val="28"/>
        </w:rPr>
        <w:t xml:space="preserve"> (22,5%) и других формах. О службах ранней помощи и центрах игровой поддержки информировано незначительное количество педагогов, это объясняется, что данные формы недостаточно развиты в нашем регионе.</w:t>
      </w:r>
    </w:p>
    <w:p w:rsidR="00FD1BA4" w:rsidRPr="003549E7" w:rsidRDefault="00FD1BA4" w:rsidP="00FD1BA4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3549E7">
        <w:rPr>
          <w:rFonts w:ascii="Times New Roman" w:hAnsi="Times New Roman"/>
          <w:b/>
          <w:sz w:val="24"/>
          <w:szCs w:val="24"/>
        </w:rPr>
        <w:t>Информированность педагогов о вариативных формах дошкольного образования</w:t>
      </w:r>
    </w:p>
    <w:p w:rsidR="009815F1" w:rsidRPr="00FD1BA4" w:rsidRDefault="00CB210C" w:rsidP="00FD1BA4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77740" cy="2006600"/>
            <wp:effectExtent l="0" t="0" r="22860" b="12700"/>
            <wp:docPr id="45" name="Диаграмма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FD1BA4" w:rsidRPr="0070793E" w:rsidRDefault="00FD1BA4" w:rsidP="00FD1BA4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70793E">
        <w:rPr>
          <w:rFonts w:ascii="Times New Roman" w:hAnsi="Times New Roman"/>
          <w:b/>
          <w:sz w:val="28"/>
          <w:szCs w:val="28"/>
        </w:rPr>
        <w:t xml:space="preserve">Показатели результативности деятельности </w:t>
      </w:r>
      <w:r>
        <w:rPr>
          <w:rFonts w:ascii="Times New Roman" w:hAnsi="Times New Roman"/>
          <w:b/>
          <w:sz w:val="28"/>
          <w:szCs w:val="28"/>
        </w:rPr>
        <w:t>образовательной организации</w:t>
      </w:r>
    </w:p>
    <w:p w:rsidR="00FD1BA4" w:rsidRPr="00FD1BA4" w:rsidRDefault="00FD1BA4" w:rsidP="00FD1BA4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Половина педагогов считают положительную динамику в развитии ребенка самым значимым результатом образовательной деятельности, свидетельствующим об эффективности коррекционной работы и/или инклюзивного образования.26,4% педагогов в качестве результата считают успешную социализацию, адаптацию, 23,1% - успешную коррекцию нарушений, способствующую переходу для обучения в общеобразовательную школу.</w:t>
      </w:r>
    </w:p>
    <w:p w:rsidR="00FD1BA4" w:rsidRPr="003549E7" w:rsidRDefault="00FD1BA4" w:rsidP="00FD1BA4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3549E7">
        <w:rPr>
          <w:rFonts w:ascii="Times New Roman" w:hAnsi="Times New Roman"/>
          <w:b/>
          <w:sz w:val="24"/>
          <w:szCs w:val="24"/>
        </w:rPr>
        <w:t>Результаты образовательной деятельности (ОВЗ)</w:t>
      </w:r>
    </w:p>
    <w:p w:rsidR="00FD1BA4" w:rsidRPr="00496D08" w:rsidRDefault="00CB210C" w:rsidP="00FD1BA4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64660" cy="1806575"/>
            <wp:effectExtent l="0" t="0" r="21590" b="22225"/>
            <wp:docPr id="46" name="Диаграмма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FD1BA4" w:rsidRPr="003549E7" w:rsidRDefault="00FD1BA4" w:rsidP="00FD1BA4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3549E7">
        <w:rPr>
          <w:rFonts w:ascii="Times New Roman" w:hAnsi="Times New Roman"/>
          <w:b/>
          <w:sz w:val="24"/>
          <w:szCs w:val="24"/>
        </w:rPr>
        <w:t>Результаты образовательной деятельности</w:t>
      </w:r>
      <w:r>
        <w:rPr>
          <w:rFonts w:ascii="Times New Roman" w:hAnsi="Times New Roman"/>
          <w:b/>
          <w:sz w:val="24"/>
          <w:szCs w:val="24"/>
        </w:rPr>
        <w:t xml:space="preserve"> (</w:t>
      </w:r>
      <w:r w:rsidRPr="003549E7">
        <w:rPr>
          <w:rFonts w:ascii="Times New Roman" w:hAnsi="Times New Roman"/>
          <w:b/>
          <w:sz w:val="24"/>
          <w:szCs w:val="24"/>
        </w:rPr>
        <w:t>без ОВЗ)</w:t>
      </w:r>
    </w:p>
    <w:p w:rsidR="00FD1BA4" w:rsidRDefault="00CB210C" w:rsidP="00FD1BA4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19395" cy="2910205"/>
            <wp:effectExtent l="0" t="0" r="14605" b="23495"/>
            <wp:docPr id="47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9D0BD4" w:rsidRPr="009D0BD4" w:rsidRDefault="009D0BD4" w:rsidP="009D0BD4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D0BD4">
        <w:rPr>
          <w:rFonts w:ascii="Times New Roman" w:hAnsi="Times New Roman"/>
          <w:b/>
          <w:sz w:val="28"/>
          <w:szCs w:val="28"/>
        </w:rPr>
        <w:t>Мнение педагогов о лучших условиях развития детей с ОВЗ</w:t>
      </w:r>
    </w:p>
    <w:p w:rsidR="005936DB" w:rsidRDefault="009761B2" w:rsidP="005321B5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Преобладающее количество педагогов (52%) уверены, что детям с ОВЗ лучше развиваться в группе детей со сходными нарушениями развития, 36% педагогов считают, что в условиях инклюзии, 11% педагогов – в группе здоровых сверстников.</w:t>
      </w:r>
    </w:p>
    <w:p w:rsidR="004D6927" w:rsidRPr="000E2EC0" w:rsidRDefault="005936DB" w:rsidP="000E2EC0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Свое мнение педагоги аргументируют свой выбор в ответах на следующий открытый вопрос.</w:t>
      </w:r>
    </w:p>
    <w:p w:rsidR="00571741" w:rsidRPr="003549E7" w:rsidRDefault="00571741" w:rsidP="00571741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3549E7">
        <w:rPr>
          <w:rFonts w:ascii="Times New Roman" w:hAnsi="Times New Roman"/>
          <w:b/>
          <w:sz w:val="24"/>
          <w:szCs w:val="24"/>
        </w:rPr>
        <w:t>Мнение педагогов о том, в какой группе детям лучше развиваться</w:t>
      </w:r>
    </w:p>
    <w:p w:rsidR="004B1EB8" w:rsidRDefault="00CB210C" w:rsidP="004B1EB8">
      <w:pPr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1647825"/>
            <wp:effectExtent l="0" t="0" r="0" b="9525"/>
            <wp:docPr id="48" name="Диаграм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1"/>
                    <pic:cNvPicPr>
                      <a:picLocks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1" t="1466" r="20224" b="9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F5" w:rsidRDefault="009761B2" w:rsidP="005321B5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качестве аргументов в поддержку позиции большинства педагогов следует принять мнение о более легкой адапта</w:t>
      </w:r>
      <w:r w:rsidR="001035D0">
        <w:rPr>
          <w:rFonts w:ascii="Times New Roman" w:hAnsi="Times New Roman"/>
          <w:sz w:val="28"/>
          <w:szCs w:val="28"/>
        </w:rPr>
        <w:t xml:space="preserve">ции, социализации ребенка с ОВЗ, малочисленного состава групп, </w:t>
      </w:r>
      <w:r w:rsidR="00FC36EE">
        <w:rPr>
          <w:rFonts w:ascii="Times New Roman" w:hAnsi="Times New Roman"/>
          <w:sz w:val="28"/>
          <w:szCs w:val="28"/>
        </w:rPr>
        <w:t>возможностях</w:t>
      </w:r>
      <w:r w:rsidR="00817EA6">
        <w:rPr>
          <w:rFonts w:ascii="Times New Roman" w:hAnsi="Times New Roman"/>
          <w:sz w:val="28"/>
          <w:szCs w:val="28"/>
        </w:rPr>
        <w:t xml:space="preserve"> индивидуального подхода, проявления большего внимания, </w:t>
      </w:r>
      <w:r w:rsidR="001035D0">
        <w:rPr>
          <w:rFonts w:ascii="Times New Roman" w:hAnsi="Times New Roman"/>
          <w:sz w:val="28"/>
          <w:szCs w:val="28"/>
        </w:rPr>
        <w:t xml:space="preserve">наличии специальных условий и специалистов. </w:t>
      </w:r>
      <w:r w:rsidR="00ED16F5">
        <w:rPr>
          <w:rFonts w:ascii="Times New Roman" w:hAnsi="Times New Roman"/>
          <w:sz w:val="28"/>
          <w:szCs w:val="28"/>
        </w:rPr>
        <w:t xml:space="preserve">Организация коррекционно-развивающей работы в условиях </w:t>
      </w:r>
      <w:r w:rsidR="00ED16F5">
        <w:rPr>
          <w:rFonts w:ascii="Times New Roman" w:hAnsi="Times New Roman"/>
          <w:sz w:val="28"/>
          <w:szCs w:val="28"/>
        </w:rPr>
        <w:lastRenderedPageBreak/>
        <w:t>групп компенсирующей направленности облегчает организацию образовательного процесса.</w:t>
      </w:r>
    </w:p>
    <w:p w:rsidR="00167FD9" w:rsidRPr="00B8725A" w:rsidRDefault="001035D0" w:rsidP="00B8725A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Аргумент</w:t>
      </w:r>
      <w:r w:rsidR="00ED16F5">
        <w:rPr>
          <w:rFonts w:ascii="Times New Roman" w:hAnsi="Times New Roman"/>
          <w:sz w:val="28"/>
          <w:szCs w:val="28"/>
        </w:rPr>
        <w:t xml:space="preserve">ами в поддержку условий инклюзивного образования </w:t>
      </w:r>
      <w:r>
        <w:rPr>
          <w:rFonts w:ascii="Times New Roman" w:hAnsi="Times New Roman"/>
          <w:sz w:val="28"/>
          <w:szCs w:val="28"/>
        </w:rPr>
        <w:t xml:space="preserve"> является мнение педагогов о воспитании толерантного </w:t>
      </w:r>
      <w:r w:rsidR="00817EA6">
        <w:rPr>
          <w:rFonts w:ascii="Times New Roman" w:hAnsi="Times New Roman"/>
          <w:sz w:val="28"/>
          <w:szCs w:val="28"/>
        </w:rPr>
        <w:t>отношения здоровых сверстников</w:t>
      </w:r>
      <w:r>
        <w:rPr>
          <w:rFonts w:ascii="Times New Roman" w:hAnsi="Times New Roman"/>
          <w:sz w:val="28"/>
          <w:szCs w:val="28"/>
        </w:rPr>
        <w:t xml:space="preserve"> к детям с особыми образовательными потребностями, </w:t>
      </w:r>
      <w:r w:rsidR="00817EA6">
        <w:rPr>
          <w:rFonts w:ascii="Times New Roman" w:hAnsi="Times New Roman"/>
          <w:sz w:val="28"/>
          <w:szCs w:val="28"/>
        </w:rPr>
        <w:t xml:space="preserve">о наличии влияния среды здоровых сверстников </w:t>
      </w:r>
      <w:r w:rsidR="00ED16F5">
        <w:rPr>
          <w:rFonts w:ascii="Times New Roman" w:hAnsi="Times New Roman"/>
          <w:sz w:val="28"/>
          <w:szCs w:val="28"/>
        </w:rPr>
        <w:t>на успешную коррекцию нарушений развития, положительную динамику развития</w:t>
      </w:r>
      <w:r w:rsidR="00B8725A">
        <w:rPr>
          <w:rFonts w:ascii="Times New Roman" w:hAnsi="Times New Roman"/>
          <w:sz w:val="28"/>
          <w:szCs w:val="28"/>
        </w:rPr>
        <w:t xml:space="preserve"> детей с ОВЗ.</w:t>
      </w:r>
    </w:p>
    <w:p w:rsidR="00571741" w:rsidRPr="003549E7" w:rsidRDefault="00571741" w:rsidP="00B8725A">
      <w:pPr>
        <w:rPr>
          <w:rFonts w:ascii="Times New Roman" w:hAnsi="Times New Roman"/>
          <w:b/>
          <w:sz w:val="24"/>
          <w:szCs w:val="24"/>
        </w:rPr>
      </w:pPr>
      <w:r w:rsidRPr="003549E7">
        <w:rPr>
          <w:rFonts w:ascii="Times New Roman" w:hAnsi="Times New Roman"/>
          <w:b/>
          <w:sz w:val="24"/>
          <w:szCs w:val="24"/>
        </w:rPr>
        <w:t>Аргументация педагогами своего мнения о выборе группы для развития детей с ОВЗ</w:t>
      </w:r>
    </w:p>
    <w:p w:rsidR="00FD1BA4" w:rsidRDefault="00CB210C" w:rsidP="00167FD9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48555" cy="2529205"/>
            <wp:effectExtent l="0" t="0" r="23495" b="23495"/>
            <wp:docPr id="49" name="Диаграмма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9F2487" w:rsidRPr="0070793E" w:rsidRDefault="0070793E" w:rsidP="0070793E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70793E">
        <w:rPr>
          <w:rFonts w:ascii="Times New Roman" w:hAnsi="Times New Roman"/>
          <w:b/>
          <w:sz w:val="28"/>
          <w:szCs w:val="28"/>
        </w:rPr>
        <w:t>Взаимоотношения детей в условиях инклюзивного образования</w:t>
      </w:r>
    </w:p>
    <w:p w:rsidR="0070793E" w:rsidRPr="00FD1BA4" w:rsidRDefault="008F16D9" w:rsidP="00FD1BA4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мнению 39,3% педагогов, здоров</w:t>
      </w:r>
      <w:r w:rsidR="001A2BB4">
        <w:rPr>
          <w:rFonts w:ascii="Times New Roman" w:hAnsi="Times New Roman"/>
          <w:sz w:val="28"/>
          <w:szCs w:val="28"/>
        </w:rPr>
        <w:t xml:space="preserve">ые дети относятся к </w:t>
      </w:r>
      <w:r w:rsidR="00C27412">
        <w:rPr>
          <w:rFonts w:ascii="Times New Roman" w:hAnsi="Times New Roman"/>
          <w:sz w:val="28"/>
          <w:szCs w:val="28"/>
        </w:rPr>
        <w:t xml:space="preserve">сверстникам </w:t>
      </w:r>
      <w:r w:rsidR="001A2BB4">
        <w:rPr>
          <w:rFonts w:ascii="Times New Roman" w:hAnsi="Times New Roman"/>
          <w:sz w:val="28"/>
          <w:szCs w:val="28"/>
        </w:rPr>
        <w:t>с ОВЗ</w:t>
      </w:r>
      <w:r>
        <w:rPr>
          <w:rFonts w:ascii="Times New Roman" w:hAnsi="Times New Roman"/>
          <w:sz w:val="28"/>
          <w:szCs w:val="28"/>
        </w:rPr>
        <w:t xml:space="preserve">, как </w:t>
      </w:r>
      <w:proofErr w:type="gramStart"/>
      <w:r>
        <w:rPr>
          <w:rFonts w:ascii="Times New Roman" w:hAnsi="Times New Roman"/>
          <w:sz w:val="28"/>
          <w:szCs w:val="28"/>
        </w:rPr>
        <w:t>к</w:t>
      </w:r>
      <w:proofErr w:type="gramEnd"/>
      <w:r>
        <w:rPr>
          <w:rFonts w:ascii="Times New Roman" w:hAnsi="Times New Roman"/>
          <w:sz w:val="28"/>
          <w:szCs w:val="28"/>
        </w:rPr>
        <w:t xml:space="preserve"> равным. </w:t>
      </w:r>
    </w:p>
    <w:p w:rsidR="00935559" w:rsidRPr="002149C3" w:rsidRDefault="00935559" w:rsidP="00935559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2149C3">
        <w:rPr>
          <w:rFonts w:ascii="Times New Roman" w:hAnsi="Times New Roman"/>
          <w:b/>
          <w:sz w:val="24"/>
          <w:szCs w:val="24"/>
        </w:rPr>
        <w:t>Отношение здоровых детей к сверстникам с ОВЗ</w:t>
      </w:r>
    </w:p>
    <w:p w:rsidR="009F2487" w:rsidRDefault="00CB210C" w:rsidP="00167FD9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30115" cy="2453640"/>
            <wp:effectExtent l="0" t="0" r="13335" b="22860"/>
            <wp:docPr id="50" name="Диаграмма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70793E" w:rsidRPr="00C44712" w:rsidRDefault="00225BDF" w:rsidP="0070793E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C44712">
        <w:rPr>
          <w:rFonts w:ascii="Times New Roman" w:hAnsi="Times New Roman"/>
          <w:b/>
          <w:sz w:val="28"/>
          <w:szCs w:val="28"/>
        </w:rPr>
        <w:lastRenderedPageBreak/>
        <w:t>Воспитание толерантного отношени</w:t>
      </w:r>
      <w:r w:rsidR="00C44712" w:rsidRPr="00C44712">
        <w:rPr>
          <w:rFonts w:ascii="Times New Roman" w:hAnsi="Times New Roman"/>
          <w:b/>
          <w:sz w:val="28"/>
          <w:szCs w:val="28"/>
        </w:rPr>
        <w:t>я</w:t>
      </w:r>
      <w:r w:rsidR="00C44712">
        <w:rPr>
          <w:rFonts w:ascii="Times New Roman" w:hAnsi="Times New Roman"/>
          <w:b/>
          <w:sz w:val="28"/>
          <w:szCs w:val="28"/>
        </w:rPr>
        <w:t xml:space="preserve"> к детям с ОВЗ</w:t>
      </w:r>
    </w:p>
    <w:p w:rsidR="00167FD9" w:rsidRPr="00B8725A" w:rsidRDefault="00C7060E" w:rsidP="00B8725A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воспитания у здоровых детей толерантного отношения к детям с ОВЗ педагоги проводят беседы (38,8%), праздники, развлечения, концерты (30,4%), игры (21,6%), занятия (11,4%).</w:t>
      </w:r>
    </w:p>
    <w:p w:rsidR="00935559" w:rsidRPr="002149C3" w:rsidRDefault="00935559" w:rsidP="00935559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2149C3">
        <w:rPr>
          <w:rFonts w:ascii="Times New Roman" w:hAnsi="Times New Roman"/>
          <w:b/>
          <w:sz w:val="24"/>
          <w:szCs w:val="24"/>
        </w:rPr>
        <w:t>Мероприятия с целью воспитаний толерантного отношения к детям с ОВЗ</w:t>
      </w:r>
    </w:p>
    <w:p w:rsidR="00496D08" w:rsidRDefault="00CB210C" w:rsidP="00167FD9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96180" cy="2985770"/>
            <wp:effectExtent l="0" t="0" r="13970" b="24130"/>
            <wp:docPr id="51" name="Диаграмма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C44712" w:rsidRPr="00C44712" w:rsidRDefault="00C44712" w:rsidP="00C44712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C44712">
        <w:rPr>
          <w:rFonts w:ascii="Times New Roman" w:hAnsi="Times New Roman"/>
          <w:b/>
          <w:sz w:val="28"/>
          <w:szCs w:val="28"/>
        </w:rPr>
        <w:t>Готовность образовательной организации к инклюзивному образованию</w:t>
      </w:r>
    </w:p>
    <w:p w:rsidR="002149C3" w:rsidRDefault="00C7060E" w:rsidP="00496D08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34% педагогов считают, что их образовательная организация не готова к инклюзивному образованию, 24% педагогов – частично готова, 39% педагогов уверены в абсолютной готовности организации к деятельности в условиях инклюзии.</w:t>
      </w:r>
    </w:p>
    <w:p w:rsidR="007E4B15" w:rsidRPr="00640092" w:rsidRDefault="007E4B15" w:rsidP="00640092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Оценку готовности образовательной организации к инклюзивному образованию педагоги связывают с наличием учителя-дефектолога, отмечают влияние данных специалистов на смену установок у педагогов и родителей относительно инклюзивного образования, на психологическую готовность педагогов к деятельности в условиях инклюзии. </w:t>
      </w:r>
    </w:p>
    <w:p w:rsidR="00B8725A" w:rsidRDefault="00B8725A" w:rsidP="00935559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B8725A" w:rsidRDefault="00B8725A" w:rsidP="00935559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B8725A" w:rsidRDefault="00B8725A" w:rsidP="00935559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B8725A" w:rsidRDefault="00B8725A" w:rsidP="00935559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935559" w:rsidRPr="002149C3" w:rsidRDefault="00935559" w:rsidP="00935559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2149C3">
        <w:rPr>
          <w:rFonts w:ascii="Times New Roman" w:hAnsi="Times New Roman"/>
          <w:b/>
          <w:sz w:val="24"/>
          <w:szCs w:val="24"/>
        </w:rPr>
        <w:lastRenderedPageBreak/>
        <w:t>Готовность образовательной организации к инклюзивному образованию</w:t>
      </w:r>
    </w:p>
    <w:p w:rsidR="00167FD9" w:rsidRPr="00B8725A" w:rsidRDefault="00CB210C" w:rsidP="00B8725A">
      <w:pPr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1676400"/>
            <wp:effectExtent l="0" t="0" r="9525" b="0"/>
            <wp:docPr id="52" name="Диаграмма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41"/>
                    <pic:cNvPicPr>
                      <a:picLocks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6" t="1222" r="21188" b="7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712" w:rsidRPr="00C44712" w:rsidRDefault="00C44712" w:rsidP="00C44712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C44712">
        <w:rPr>
          <w:rFonts w:ascii="Times New Roman" w:hAnsi="Times New Roman"/>
          <w:b/>
          <w:sz w:val="28"/>
          <w:szCs w:val="28"/>
        </w:rPr>
        <w:t>Информированность педагогов об опыте инклюзивного образования</w:t>
      </w:r>
    </w:p>
    <w:p w:rsidR="007E4B15" w:rsidRPr="00640092" w:rsidRDefault="00C7060E" w:rsidP="007E4B15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Преобладающее большинство педагогов (88%) знакомы с отечественным опытом орган</w:t>
      </w:r>
      <w:r w:rsidR="00FD67E4">
        <w:rPr>
          <w:rFonts w:ascii="Times New Roman" w:hAnsi="Times New Roman"/>
          <w:sz w:val="28"/>
          <w:szCs w:val="28"/>
        </w:rPr>
        <w:t>изации инклюзивного образования, 69% - с зарубежным опытом деятельности в условиях инклюзии.</w:t>
      </w:r>
    </w:p>
    <w:p w:rsidR="009F2487" w:rsidRPr="00A465E7" w:rsidRDefault="00496D08" w:rsidP="00A465E7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Ответы педагогов, не работающих в группах комбинированной направленности, на </w:t>
      </w:r>
      <w:r w:rsidRPr="00496D08">
        <w:rPr>
          <w:rFonts w:ascii="Times New Roman" w:hAnsi="Times New Roman"/>
          <w:sz w:val="28"/>
          <w:szCs w:val="28"/>
        </w:rPr>
        <w:t xml:space="preserve">вопросы </w:t>
      </w:r>
      <w:r>
        <w:rPr>
          <w:rFonts w:ascii="Times New Roman" w:hAnsi="Times New Roman"/>
          <w:sz w:val="28"/>
          <w:szCs w:val="28"/>
        </w:rPr>
        <w:t xml:space="preserve">анкеты </w:t>
      </w:r>
      <w:r w:rsidRPr="00496D08">
        <w:rPr>
          <w:rFonts w:ascii="Times New Roman" w:hAnsi="Times New Roman"/>
          <w:sz w:val="28"/>
          <w:szCs w:val="28"/>
        </w:rPr>
        <w:t xml:space="preserve">блока №2 </w:t>
      </w:r>
      <w:r>
        <w:rPr>
          <w:rFonts w:ascii="Times New Roman" w:hAnsi="Times New Roman"/>
          <w:sz w:val="28"/>
          <w:szCs w:val="28"/>
        </w:rPr>
        <w:t>, направленного на получение данных об информированности педагогов об инклюзивном образовании, подтверждают дефицит информации</w:t>
      </w:r>
      <w:r w:rsidR="003A3E5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силу отсутствия опыта профессиональной деятельности </w:t>
      </w:r>
      <w:r w:rsidR="003A3E57">
        <w:rPr>
          <w:rFonts w:ascii="Times New Roman" w:hAnsi="Times New Roman"/>
          <w:sz w:val="28"/>
          <w:szCs w:val="28"/>
        </w:rPr>
        <w:t>в условиях включенного образовани</w:t>
      </w:r>
      <w:r w:rsidR="009F2487">
        <w:rPr>
          <w:rFonts w:ascii="Times New Roman" w:hAnsi="Times New Roman"/>
          <w:sz w:val="28"/>
          <w:szCs w:val="28"/>
        </w:rPr>
        <w:t>я.</w:t>
      </w:r>
    </w:p>
    <w:p w:rsidR="00173CE7" w:rsidRPr="002149C3" w:rsidRDefault="00173CE7" w:rsidP="00173CE7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2149C3">
        <w:rPr>
          <w:rFonts w:ascii="Times New Roman" w:hAnsi="Times New Roman"/>
          <w:b/>
          <w:sz w:val="24"/>
          <w:szCs w:val="24"/>
        </w:rPr>
        <w:t>Информированность педагогов о российском опыте организации инклюзивного образования</w:t>
      </w:r>
    </w:p>
    <w:p w:rsidR="006370F0" w:rsidRDefault="00CB210C" w:rsidP="00B3469C">
      <w:pPr>
        <w:ind w:firstLine="708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428875"/>
            <wp:effectExtent l="0" t="0" r="0" b="9525"/>
            <wp:docPr id="53" name="Диаграмма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42"/>
                    <pic:cNvPicPr>
                      <a:picLocks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37" t="7335" r="24719" b="7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25A" w:rsidRDefault="00B8725A" w:rsidP="00173CE7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B8725A" w:rsidRDefault="00B8725A" w:rsidP="00173CE7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73CE7" w:rsidRPr="002149C3" w:rsidRDefault="00173CE7" w:rsidP="00173CE7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2149C3">
        <w:rPr>
          <w:rFonts w:ascii="Times New Roman" w:hAnsi="Times New Roman"/>
          <w:b/>
          <w:sz w:val="24"/>
          <w:szCs w:val="24"/>
        </w:rPr>
        <w:lastRenderedPageBreak/>
        <w:t>Информированность педагогов о зарубежном опыте организации инклюзивного образования</w:t>
      </w:r>
    </w:p>
    <w:p w:rsidR="00C44712" w:rsidRDefault="00CB210C" w:rsidP="00C44712">
      <w:pPr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171700"/>
            <wp:effectExtent l="0" t="0" r="0" b="0"/>
            <wp:docPr id="54" name="Диаграмма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43"/>
                    <pic:cNvPicPr>
                      <a:picLocks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94" t="8557" r="23917" b="8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712" w:rsidRPr="00FD1BA4" w:rsidRDefault="00FD67E4" w:rsidP="00FD1BA4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эффективной реализации инклюзивного подхода в российском образовании, по убеждению педагогов, необходимо создание специальных условий (28,7%), </w:t>
      </w:r>
      <w:r w:rsidR="008479D7">
        <w:rPr>
          <w:rFonts w:ascii="Times New Roman" w:hAnsi="Times New Roman"/>
          <w:sz w:val="28"/>
          <w:szCs w:val="28"/>
        </w:rPr>
        <w:t>специальное образование, повышение квалификации, переподготовка по данной тематике (27,2%), смена установок, психологическая готовность (11,9%), организация</w:t>
      </w:r>
      <w:r w:rsidR="00216035">
        <w:rPr>
          <w:rFonts w:ascii="Times New Roman" w:hAnsi="Times New Roman"/>
          <w:sz w:val="28"/>
          <w:szCs w:val="28"/>
        </w:rPr>
        <w:t xml:space="preserve"> помощи </w:t>
      </w:r>
      <w:proofErr w:type="spellStart"/>
      <w:r w:rsidR="00216035">
        <w:rPr>
          <w:rFonts w:ascii="Times New Roman" w:hAnsi="Times New Roman"/>
          <w:sz w:val="28"/>
          <w:szCs w:val="28"/>
        </w:rPr>
        <w:t>тьютор</w:t>
      </w:r>
      <w:r w:rsidR="008479D7">
        <w:rPr>
          <w:rFonts w:ascii="Times New Roman" w:hAnsi="Times New Roman"/>
          <w:sz w:val="28"/>
          <w:szCs w:val="28"/>
        </w:rPr>
        <w:t>а</w:t>
      </w:r>
      <w:proofErr w:type="spellEnd"/>
      <w:r w:rsidR="008479D7">
        <w:rPr>
          <w:rFonts w:ascii="Times New Roman" w:hAnsi="Times New Roman"/>
          <w:sz w:val="28"/>
          <w:szCs w:val="28"/>
        </w:rPr>
        <w:t xml:space="preserve"> (11,3%).</w:t>
      </w:r>
    </w:p>
    <w:p w:rsidR="00173CE7" w:rsidRPr="002149C3" w:rsidRDefault="00173CE7" w:rsidP="00173CE7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2149C3">
        <w:rPr>
          <w:rFonts w:ascii="Times New Roman" w:hAnsi="Times New Roman"/>
          <w:b/>
          <w:sz w:val="24"/>
          <w:szCs w:val="24"/>
        </w:rPr>
        <w:t>Для эффективной реализации инклюзивного образования необходимо:</w:t>
      </w:r>
    </w:p>
    <w:p w:rsidR="00C44712" w:rsidRPr="00167FD9" w:rsidRDefault="00CB210C" w:rsidP="00167FD9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39030" cy="3261995"/>
            <wp:effectExtent l="0" t="0" r="13970" b="14605"/>
            <wp:docPr id="55" name="Диаграмма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C44712" w:rsidRPr="00C44712" w:rsidRDefault="00C44712" w:rsidP="00C44712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C44712">
        <w:rPr>
          <w:rFonts w:ascii="Times New Roman" w:hAnsi="Times New Roman"/>
          <w:b/>
          <w:sz w:val="28"/>
          <w:szCs w:val="28"/>
        </w:rPr>
        <w:t xml:space="preserve">Готовность педагогов к </w:t>
      </w:r>
      <w:r w:rsidR="00FD1BA4">
        <w:rPr>
          <w:rFonts w:ascii="Times New Roman" w:hAnsi="Times New Roman"/>
          <w:b/>
          <w:sz w:val="28"/>
          <w:szCs w:val="28"/>
        </w:rPr>
        <w:t>инклюзивному образованию</w:t>
      </w:r>
    </w:p>
    <w:p w:rsidR="002149C3" w:rsidRPr="00640092" w:rsidRDefault="00216035" w:rsidP="00640092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44% педагогов </w:t>
      </w:r>
      <w:r w:rsidR="00A465E7">
        <w:rPr>
          <w:rFonts w:ascii="Times New Roman" w:hAnsi="Times New Roman"/>
          <w:sz w:val="28"/>
          <w:szCs w:val="28"/>
        </w:rPr>
        <w:t xml:space="preserve">психологически и профессионально </w:t>
      </w:r>
      <w:r>
        <w:rPr>
          <w:rFonts w:ascii="Times New Roman" w:hAnsi="Times New Roman"/>
          <w:sz w:val="28"/>
          <w:szCs w:val="28"/>
        </w:rPr>
        <w:t xml:space="preserve">готовы к осуществлению инклюзивного образования. 13% педагогов профессионально </w:t>
      </w:r>
      <w:r>
        <w:rPr>
          <w:rFonts w:ascii="Times New Roman" w:hAnsi="Times New Roman"/>
          <w:sz w:val="28"/>
          <w:szCs w:val="28"/>
        </w:rPr>
        <w:lastRenderedPageBreak/>
        <w:t>готовы, но психологически не готовы к деятельности в условиях инклюзии.</w:t>
      </w:r>
      <w:r w:rsidR="00A4464B">
        <w:rPr>
          <w:rFonts w:ascii="Times New Roman" w:hAnsi="Times New Roman"/>
          <w:sz w:val="28"/>
          <w:szCs w:val="28"/>
        </w:rPr>
        <w:t xml:space="preserve"> 37%</w:t>
      </w:r>
      <w:r>
        <w:rPr>
          <w:rFonts w:ascii="Times New Roman" w:hAnsi="Times New Roman"/>
          <w:sz w:val="28"/>
          <w:szCs w:val="28"/>
        </w:rPr>
        <w:t xml:space="preserve"> готовы психологически, но не </w:t>
      </w:r>
      <w:r w:rsidR="00A4464B">
        <w:rPr>
          <w:rFonts w:ascii="Times New Roman" w:hAnsi="Times New Roman"/>
          <w:sz w:val="28"/>
          <w:szCs w:val="28"/>
        </w:rPr>
        <w:t>обладают достаточными специальными знаниями.</w:t>
      </w:r>
      <w:r w:rsidR="00A465E7">
        <w:rPr>
          <w:rFonts w:ascii="Times New Roman" w:hAnsi="Times New Roman"/>
          <w:sz w:val="28"/>
          <w:szCs w:val="28"/>
        </w:rPr>
        <w:t xml:space="preserve"> Только 6% педагогов (31 чел.) не готовы к деятельности в условиях инклюзии.</w:t>
      </w:r>
    </w:p>
    <w:p w:rsidR="002149C3" w:rsidRPr="002149C3" w:rsidRDefault="00173CE7" w:rsidP="002149C3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2149C3">
        <w:rPr>
          <w:rFonts w:ascii="Times New Roman" w:hAnsi="Times New Roman"/>
          <w:b/>
          <w:sz w:val="24"/>
          <w:szCs w:val="24"/>
        </w:rPr>
        <w:t xml:space="preserve">Психологическая и профессиональная готовность </w:t>
      </w:r>
      <w:proofErr w:type="spellStart"/>
      <w:r w:rsidR="00FD1BA4">
        <w:rPr>
          <w:rFonts w:ascii="Times New Roman" w:hAnsi="Times New Roman"/>
          <w:b/>
          <w:sz w:val="24"/>
          <w:szCs w:val="24"/>
        </w:rPr>
        <w:t>кинклюзивному</w:t>
      </w:r>
      <w:proofErr w:type="spellEnd"/>
      <w:r w:rsidR="00FD1BA4">
        <w:rPr>
          <w:rFonts w:ascii="Times New Roman" w:hAnsi="Times New Roman"/>
          <w:b/>
          <w:sz w:val="24"/>
          <w:szCs w:val="24"/>
        </w:rPr>
        <w:t xml:space="preserve"> образованию</w:t>
      </w:r>
    </w:p>
    <w:p w:rsidR="00167FD9" w:rsidRPr="00B8725A" w:rsidRDefault="00CB210C" w:rsidP="00B8725A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73575" cy="1569085"/>
            <wp:effectExtent l="0" t="0" r="22225" b="12065"/>
            <wp:docPr id="56" name="Диаграмма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FD1BA4" w:rsidRPr="00C44712" w:rsidRDefault="00FD1BA4" w:rsidP="00FD1BA4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C44712">
        <w:rPr>
          <w:rFonts w:ascii="Times New Roman" w:hAnsi="Times New Roman"/>
          <w:b/>
          <w:sz w:val="28"/>
          <w:szCs w:val="28"/>
        </w:rPr>
        <w:t xml:space="preserve">Стиль взаимоотношений </w:t>
      </w:r>
      <w:r>
        <w:rPr>
          <w:rFonts w:ascii="Times New Roman" w:hAnsi="Times New Roman"/>
          <w:b/>
          <w:sz w:val="28"/>
          <w:szCs w:val="28"/>
        </w:rPr>
        <w:t xml:space="preserve">педагогов </w:t>
      </w:r>
      <w:r w:rsidRPr="00C44712">
        <w:rPr>
          <w:rFonts w:ascii="Times New Roman" w:hAnsi="Times New Roman"/>
          <w:b/>
          <w:sz w:val="28"/>
          <w:szCs w:val="28"/>
        </w:rPr>
        <w:t>с детьми</w:t>
      </w:r>
    </w:p>
    <w:p w:rsidR="00FD1BA4" w:rsidRDefault="00FD1BA4" w:rsidP="00FD1BA4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40% педагогов стиль взаимоотношений со здоровым и «особым» сверстником идентичен. 23% педагогов отмечают, что стиль общения отличается, у 27% педагогов – это происходит только в некоторых ситуациях. </w:t>
      </w:r>
    </w:p>
    <w:p w:rsidR="00FD1BA4" w:rsidRPr="00FD1BA4" w:rsidRDefault="00FD1BA4" w:rsidP="00FD1BA4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того, когда стиль взаимоотношений со здоровыми детьми и с детьми с ОВЗ не отличается, это положительно сказывается на тех и других детях.</w:t>
      </w:r>
    </w:p>
    <w:p w:rsidR="00FD1BA4" w:rsidRPr="002149C3" w:rsidRDefault="00FD1BA4" w:rsidP="00FD1BA4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2149C3">
        <w:rPr>
          <w:rFonts w:ascii="Times New Roman" w:hAnsi="Times New Roman"/>
          <w:b/>
          <w:sz w:val="24"/>
          <w:szCs w:val="24"/>
        </w:rPr>
        <w:t>Стиль взаимоотношений с детьми</w:t>
      </w:r>
    </w:p>
    <w:p w:rsidR="00FD1BA4" w:rsidRPr="00FD1BA4" w:rsidRDefault="00CB210C" w:rsidP="00FD1BA4">
      <w:pPr>
        <w:ind w:firstLine="708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05100" cy="2200275"/>
            <wp:effectExtent l="0" t="0" r="0" b="9525"/>
            <wp:docPr id="57" name="Диаграмма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47"/>
                    <pic:cNvPicPr>
                      <a:picLocks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94" t="8801" r="23114" b="8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25A" w:rsidRDefault="00B8725A" w:rsidP="00C44712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C44712" w:rsidRPr="00C44712" w:rsidRDefault="00C44712" w:rsidP="00C44712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C44712">
        <w:rPr>
          <w:rFonts w:ascii="Times New Roman" w:hAnsi="Times New Roman"/>
          <w:b/>
          <w:sz w:val="28"/>
          <w:szCs w:val="28"/>
        </w:rPr>
        <w:lastRenderedPageBreak/>
        <w:t>Влияние инклюзивного образования на развитие и социализацию детей</w:t>
      </w:r>
    </w:p>
    <w:p w:rsidR="002149C3" w:rsidRPr="00640092" w:rsidRDefault="00A4464B" w:rsidP="00640092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78% педагогов считают, что инклюзивное образование положительно сказывается не только на развитии и социализации детей с ОВЗ, но и на их здоровых сверстниках. 22% педагогов</w:t>
      </w:r>
      <w:r w:rsidR="00A465E7">
        <w:rPr>
          <w:rFonts w:ascii="Times New Roman" w:hAnsi="Times New Roman"/>
          <w:sz w:val="28"/>
          <w:szCs w:val="28"/>
        </w:rPr>
        <w:t xml:space="preserve"> уверены</w:t>
      </w:r>
      <w:r>
        <w:rPr>
          <w:rFonts w:ascii="Times New Roman" w:hAnsi="Times New Roman"/>
          <w:sz w:val="28"/>
          <w:szCs w:val="28"/>
        </w:rPr>
        <w:t>, что инклюзивное образование носит формальный</w:t>
      </w:r>
      <w:r w:rsidR="00410E88">
        <w:rPr>
          <w:rFonts w:ascii="Times New Roman" w:hAnsi="Times New Roman"/>
          <w:sz w:val="28"/>
          <w:szCs w:val="28"/>
        </w:rPr>
        <w:t xml:space="preserve"> характер</w:t>
      </w:r>
      <w:r>
        <w:rPr>
          <w:rFonts w:ascii="Times New Roman" w:hAnsi="Times New Roman"/>
          <w:sz w:val="28"/>
          <w:szCs w:val="28"/>
        </w:rPr>
        <w:t>, не способствует положительной динамике развития и социализации детей с ОВЗ.</w:t>
      </w:r>
    </w:p>
    <w:p w:rsidR="00173CE7" w:rsidRPr="002149C3" w:rsidRDefault="00173CE7" w:rsidP="00173CE7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2149C3">
        <w:rPr>
          <w:rFonts w:ascii="Times New Roman" w:hAnsi="Times New Roman"/>
          <w:b/>
          <w:sz w:val="24"/>
          <w:szCs w:val="24"/>
        </w:rPr>
        <w:t>Влияние инклюзивного образования</w:t>
      </w:r>
    </w:p>
    <w:p w:rsidR="00FD1BA4" w:rsidRDefault="00CB210C" w:rsidP="00167FD9">
      <w:pPr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38325" cy="1943100"/>
            <wp:effectExtent l="0" t="0" r="9525" b="0"/>
            <wp:docPr id="58" name="Диаграмма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46"/>
                    <pic:cNvPicPr>
                      <a:picLocks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94" t="9291" r="22632" b="9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0FC" w:rsidRPr="00BD60FC" w:rsidRDefault="00BD60FC" w:rsidP="00FD1BA4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BD60FC">
        <w:rPr>
          <w:rFonts w:ascii="Times New Roman" w:hAnsi="Times New Roman"/>
          <w:b/>
          <w:noProof/>
          <w:sz w:val="28"/>
          <w:szCs w:val="28"/>
          <w:lang w:eastAsia="ru-RU"/>
        </w:rPr>
        <w:t>Факторный анализ данных</w:t>
      </w:r>
    </w:p>
    <w:p w:rsidR="002937B1" w:rsidRPr="00D934E7" w:rsidRDefault="00D934E7" w:rsidP="00A4464B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Факторный анализ данных позволил выделить 5 факторов, существенно влияющих на коррекционную работу и инклюзивное образование детей с ОВЗ.</w:t>
      </w:r>
    </w:p>
    <w:p w:rsidR="002937B1" w:rsidRDefault="00D934E7" w:rsidP="00A4464B">
      <w:pPr>
        <w:ind w:firstLine="708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1 фактор. </w:t>
      </w:r>
      <w:r w:rsidRPr="00D934E7">
        <w:rPr>
          <w:rFonts w:ascii="Times New Roman" w:hAnsi="Times New Roman"/>
          <w:noProof/>
          <w:sz w:val="28"/>
          <w:szCs w:val="28"/>
          <w:lang w:eastAsia="ru-RU"/>
        </w:rPr>
        <w:t>Специальные условия для детей с нарушениями опорно-двигательного аппарата.</w:t>
      </w:r>
    </w:p>
    <w:p w:rsidR="00BD4305" w:rsidRDefault="004569D8" w:rsidP="00BD430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Д</w:t>
      </w:r>
      <w:r w:rsidR="00D934E7">
        <w:rPr>
          <w:rFonts w:ascii="Times New Roman" w:hAnsi="Times New Roman"/>
          <w:noProof/>
          <w:sz w:val="28"/>
          <w:szCs w:val="28"/>
          <w:lang w:eastAsia="ru-RU"/>
        </w:rPr>
        <w:t xml:space="preserve">ля реализации адаптированных образовательных программ в группах компенсирующей направленности для детей с нарушениями опорно-двигательного аппарата необходимо </w:t>
      </w:r>
      <w:r w:rsidR="00941A8C">
        <w:rPr>
          <w:rFonts w:ascii="Times New Roman" w:hAnsi="Times New Roman"/>
          <w:noProof/>
          <w:sz w:val="28"/>
          <w:szCs w:val="28"/>
          <w:lang w:eastAsia="ru-RU"/>
        </w:rPr>
        <w:t xml:space="preserve">наличие </w:t>
      </w:r>
      <w:r w:rsidR="00D934E7">
        <w:rPr>
          <w:rFonts w:ascii="Times New Roman" w:hAnsi="Times New Roman"/>
          <w:noProof/>
          <w:sz w:val="28"/>
          <w:szCs w:val="28"/>
          <w:lang w:eastAsia="ru-RU"/>
        </w:rPr>
        <w:t xml:space="preserve">современного оборудования, условий доступа, специалистов (учителей – дефектологов, </w:t>
      </w:r>
      <w:r>
        <w:rPr>
          <w:rFonts w:ascii="Times New Roman" w:hAnsi="Times New Roman"/>
          <w:noProof/>
          <w:sz w:val="28"/>
          <w:szCs w:val="28"/>
          <w:lang w:eastAsia="ru-RU"/>
        </w:rPr>
        <w:t>массажистов,</w:t>
      </w:r>
      <w:r w:rsidR="00D934E7">
        <w:rPr>
          <w:rFonts w:ascii="Times New Roman" w:hAnsi="Times New Roman"/>
          <w:noProof/>
          <w:sz w:val="28"/>
          <w:szCs w:val="28"/>
          <w:lang w:eastAsia="ru-RU"/>
        </w:rPr>
        <w:t xml:space="preserve"> педагогов – психологов, тьюторов, врачей), дополнительных помещений (зал для занятий лечебной физкультур</w:t>
      </w:r>
      <w:r w:rsidR="00941A8C">
        <w:rPr>
          <w:rFonts w:ascii="Times New Roman" w:hAnsi="Times New Roman"/>
          <w:noProof/>
          <w:sz w:val="28"/>
          <w:szCs w:val="28"/>
          <w:lang w:eastAsia="ru-RU"/>
        </w:rPr>
        <w:t xml:space="preserve">ой, бассейн, сенсорная комната),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а </w:t>
      </w:r>
      <w:r w:rsidR="00941A8C">
        <w:rPr>
          <w:rFonts w:ascii="Times New Roman" w:hAnsi="Times New Roman"/>
          <w:noProof/>
          <w:sz w:val="28"/>
          <w:szCs w:val="28"/>
          <w:lang w:eastAsia="ru-RU"/>
        </w:rPr>
        <w:t>для детей с тяжелыми нарушениями речи специальные условия являются достаточными.</w:t>
      </w:r>
      <w:r w:rsidR="00BD4305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6F7E1A" w:rsidRDefault="00BD4305" w:rsidP="00BD430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2 фактор. </w:t>
      </w:r>
      <w:r w:rsidRPr="00BD4305">
        <w:rPr>
          <w:rFonts w:ascii="Times New Roman" w:hAnsi="Times New Roman"/>
          <w:noProof/>
          <w:sz w:val="28"/>
          <w:szCs w:val="28"/>
          <w:lang w:eastAsia="ru-RU"/>
        </w:rPr>
        <w:t>Методическое сопровождение педагогов, осуществляющих деятельность с детьми</w:t>
      </w:r>
      <w:r w:rsidR="006F7E1A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BD4305">
        <w:rPr>
          <w:rFonts w:ascii="Times New Roman" w:hAnsi="Times New Roman"/>
          <w:noProof/>
          <w:sz w:val="28"/>
          <w:szCs w:val="28"/>
          <w:lang w:eastAsia="ru-RU"/>
        </w:rPr>
        <w:t>с речевыми нарушениями</w:t>
      </w:r>
      <w:r w:rsidR="006F7E1A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2937B1" w:rsidRDefault="006F7E1A" w:rsidP="00BD430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>Для этого</w:t>
      </w:r>
      <w:r w:rsidR="00BD4305">
        <w:rPr>
          <w:rFonts w:ascii="Times New Roman" w:hAnsi="Times New Roman"/>
          <w:noProof/>
          <w:sz w:val="28"/>
          <w:szCs w:val="28"/>
          <w:lang w:eastAsia="ru-RU"/>
        </w:rPr>
        <w:t xml:space="preserve"> необходимо </w:t>
      </w:r>
      <w:r w:rsidR="004569D8">
        <w:rPr>
          <w:rFonts w:ascii="Times New Roman" w:hAnsi="Times New Roman"/>
          <w:noProof/>
          <w:sz w:val="28"/>
          <w:szCs w:val="28"/>
          <w:lang w:eastAsia="ru-RU"/>
        </w:rPr>
        <w:t xml:space="preserve">методическое сопровождение педагогов </w:t>
      </w:r>
      <w:r w:rsidR="00BD4305">
        <w:rPr>
          <w:rFonts w:ascii="Times New Roman" w:hAnsi="Times New Roman"/>
          <w:noProof/>
          <w:sz w:val="28"/>
          <w:szCs w:val="28"/>
          <w:lang w:eastAsia="ru-RU"/>
        </w:rPr>
        <w:t>посредством прохождения курсо</w:t>
      </w:r>
      <w:r w:rsidR="004569D8">
        <w:rPr>
          <w:rFonts w:ascii="Times New Roman" w:hAnsi="Times New Roman"/>
          <w:noProof/>
          <w:sz w:val="28"/>
          <w:szCs w:val="28"/>
          <w:lang w:eastAsia="ru-RU"/>
        </w:rPr>
        <w:t>в повышения квалификации, работы</w:t>
      </w:r>
      <w:r w:rsidR="00BD4305">
        <w:rPr>
          <w:rFonts w:ascii="Times New Roman" w:hAnsi="Times New Roman"/>
          <w:noProof/>
          <w:sz w:val="28"/>
          <w:szCs w:val="28"/>
          <w:lang w:eastAsia="ru-RU"/>
        </w:rPr>
        <w:t xml:space="preserve"> методических объединений, ресурсных центров, организации семинаров, мастер – классов, педсоветов. Тематика </w:t>
      </w:r>
      <w:r w:rsidR="004569D8">
        <w:rPr>
          <w:rFonts w:ascii="Times New Roman" w:hAnsi="Times New Roman"/>
          <w:noProof/>
          <w:sz w:val="28"/>
          <w:szCs w:val="28"/>
          <w:lang w:eastAsia="ru-RU"/>
        </w:rPr>
        <w:t xml:space="preserve">форм методической работы </w:t>
      </w:r>
      <w:r w:rsidR="00BD4305">
        <w:rPr>
          <w:rFonts w:ascii="Times New Roman" w:hAnsi="Times New Roman"/>
          <w:noProof/>
          <w:sz w:val="28"/>
          <w:szCs w:val="28"/>
          <w:lang w:eastAsia="ru-RU"/>
        </w:rPr>
        <w:t xml:space="preserve">должна быть ориентирована на </w:t>
      </w:r>
      <w:r>
        <w:rPr>
          <w:rFonts w:ascii="Times New Roman" w:hAnsi="Times New Roman"/>
          <w:noProof/>
          <w:sz w:val="28"/>
          <w:szCs w:val="28"/>
          <w:lang w:eastAsia="ru-RU"/>
        </w:rPr>
        <w:t>работу с заключениями и рекомен</w:t>
      </w:r>
      <w:r w:rsidR="000D6375">
        <w:rPr>
          <w:rFonts w:ascii="Times New Roman" w:hAnsi="Times New Roman"/>
          <w:noProof/>
          <w:sz w:val="28"/>
          <w:szCs w:val="28"/>
          <w:lang w:eastAsia="ru-RU"/>
        </w:rPr>
        <w:t>дациями ПМПК и материалами ПМПк</w:t>
      </w:r>
      <w:r w:rsidR="001F2799">
        <w:rPr>
          <w:rFonts w:ascii="Times New Roman" w:hAnsi="Times New Roman"/>
          <w:noProof/>
          <w:sz w:val="28"/>
          <w:szCs w:val="28"/>
          <w:lang w:eastAsia="ru-RU"/>
        </w:rPr>
        <w:t>, технологии проведения индивидуально ориентированных коррекционных мероприятий.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Эта деятельность должна проводиться в союзе с учителем – логопедом, педагогом – психологом, родителями воспитанников. </w:t>
      </w:r>
      <w:r w:rsidR="001B6631">
        <w:rPr>
          <w:rFonts w:ascii="Times New Roman" w:hAnsi="Times New Roman"/>
          <w:noProof/>
          <w:sz w:val="28"/>
          <w:szCs w:val="28"/>
          <w:lang w:eastAsia="ru-RU"/>
        </w:rPr>
        <w:t>Для родителей важны родительские собрания, функционирование консультативных пунктов. Желательно использование информационно-коммуникативных технологий.</w:t>
      </w:r>
    </w:p>
    <w:p w:rsidR="004569D8" w:rsidRPr="00BD4305" w:rsidRDefault="004569D8" w:rsidP="00BD4305">
      <w:pPr>
        <w:ind w:firstLine="708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В общеразвивающих группах </w:t>
      </w:r>
      <w:r w:rsidR="001B6631">
        <w:rPr>
          <w:rFonts w:ascii="Times New Roman" w:hAnsi="Times New Roman"/>
          <w:noProof/>
          <w:sz w:val="28"/>
          <w:szCs w:val="28"/>
          <w:lang w:eastAsia="ru-RU"/>
        </w:rPr>
        <w:t>педагоги не готовы к такому методическому сопровождению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, так как отсутствует </w:t>
      </w:r>
      <w:r w:rsidR="001B6631">
        <w:rPr>
          <w:rFonts w:ascii="Times New Roman" w:hAnsi="Times New Roman"/>
          <w:noProof/>
          <w:sz w:val="28"/>
          <w:szCs w:val="28"/>
          <w:lang w:eastAsia="ru-RU"/>
        </w:rPr>
        <w:t xml:space="preserve">специальное </w:t>
      </w:r>
      <w:r>
        <w:rPr>
          <w:rFonts w:ascii="Times New Roman" w:hAnsi="Times New Roman"/>
          <w:noProof/>
          <w:sz w:val="28"/>
          <w:szCs w:val="28"/>
          <w:lang w:eastAsia="ru-RU"/>
        </w:rPr>
        <w:t>методическое обеспечение, оборудование, информация об инклюзивном образовании, соответс</w:t>
      </w:r>
      <w:r w:rsidR="001B6631">
        <w:rPr>
          <w:rFonts w:ascii="Times New Roman" w:hAnsi="Times New Roman"/>
          <w:noProof/>
          <w:sz w:val="28"/>
          <w:szCs w:val="28"/>
          <w:lang w:eastAsia="ru-RU"/>
        </w:rPr>
        <w:t>твующие профессиональные навыки, хотя помощь по вопросам работы с детьми с ОВЗ часто требуется.</w:t>
      </w:r>
    </w:p>
    <w:p w:rsidR="002937B1" w:rsidRPr="006F7E1A" w:rsidRDefault="006F7E1A" w:rsidP="00A4464B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3 фактор. </w:t>
      </w:r>
      <w:r w:rsidR="001F2799" w:rsidRPr="001F2799">
        <w:rPr>
          <w:rFonts w:ascii="Times New Roman" w:hAnsi="Times New Roman"/>
          <w:noProof/>
          <w:sz w:val="28"/>
          <w:szCs w:val="28"/>
          <w:lang w:eastAsia="ru-RU"/>
        </w:rPr>
        <w:t>Необходимость о</w:t>
      </w:r>
      <w:r w:rsidR="00060B88" w:rsidRPr="001F2799">
        <w:rPr>
          <w:rFonts w:ascii="Times New Roman" w:hAnsi="Times New Roman"/>
          <w:noProof/>
          <w:sz w:val="28"/>
          <w:szCs w:val="28"/>
          <w:lang w:eastAsia="ru-RU"/>
        </w:rPr>
        <w:t>п</w:t>
      </w:r>
      <w:r w:rsidR="00060B88" w:rsidRPr="00060B88">
        <w:rPr>
          <w:rFonts w:ascii="Times New Roman" w:hAnsi="Times New Roman"/>
          <w:noProof/>
          <w:sz w:val="28"/>
          <w:szCs w:val="28"/>
          <w:lang w:eastAsia="ru-RU"/>
        </w:rPr>
        <w:t>ыт</w:t>
      </w:r>
      <w:r w:rsidR="001F2799">
        <w:rPr>
          <w:rFonts w:ascii="Times New Roman" w:hAnsi="Times New Roman"/>
          <w:noProof/>
          <w:sz w:val="28"/>
          <w:szCs w:val="28"/>
          <w:lang w:eastAsia="ru-RU"/>
        </w:rPr>
        <w:t>а</w:t>
      </w:r>
      <w:r w:rsidRPr="00060B88">
        <w:rPr>
          <w:rFonts w:ascii="Times New Roman" w:hAnsi="Times New Roman"/>
          <w:noProof/>
          <w:sz w:val="28"/>
          <w:szCs w:val="28"/>
          <w:lang w:eastAsia="ru-RU"/>
        </w:rPr>
        <w:t xml:space="preserve"> р</w:t>
      </w:r>
      <w:r w:rsidRPr="006F7E1A">
        <w:rPr>
          <w:rFonts w:ascii="Times New Roman" w:hAnsi="Times New Roman"/>
          <w:noProof/>
          <w:sz w:val="28"/>
          <w:szCs w:val="28"/>
          <w:lang w:eastAsia="ru-RU"/>
        </w:rPr>
        <w:t>аботы в условиях инклюзивного образования.</w:t>
      </w:r>
    </w:p>
    <w:p w:rsidR="009F2487" w:rsidRDefault="006F7E1A" w:rsidP="009F2487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F7E1A">
        <w:rPr>
          <w:rFonts w:ascii="Times New Roman" w:hAnsi="Times New Roman"/>
          <w:noProof/>
          <w:sz w:val="28"/>
          <w:szCs w:val="28"/>
          <w:lang w:eastAsia="ru-RU"/>
        </w:rPr>
        <w:t xml:space="preserve">При наличии опыта работы в условиях инклюзивного образования педагоги используют игры, беседы для воспитания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у здоровых сверстников </w:t>
      </w:r>
      <w:r w:rsidRPr="006F7E1A">
        <w:rPr>
          <w:rFonts w:ascii="Times New Roman" w:hAnsi="Times New Roman"/>
          <w:noProof/>
          <w:sz w:val="28"/>
          <w:szCs w:val="28"/>
          <w:lang w:eastAsia="ru-RU"/>
        </w:rPr>
        <w:t>то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лерантного отношения к детям с </w:t>
      </w:r>
      <w:r w:rsidRPr="006F7E1A">
        <w:rPr>
          <w:rFonts w:ascii="Times New Roman" w:hAnsi="Times New Roman"/>
          <w:noProof/>
          <w:sz w:val="28"/>
          <w:szCs w:val="28"/>
          <w:lang w:eastAsia="ru-RU"/>
        </w:rPr>
        <w:t xml:space="preserve">ОВЗ, </w:t>
      </w:r>
      <w:r w:rsidR="009467FC">
        <w:rPr>
          <w:rFonts w:ascii="Times New Roman" w:hAnsi="Times New Roman"/>
          <w:noProof/>
          <w:sz w:val="28"/>
          <w:szCs w:val="28"/>
          <w:lang w:eastAsia="ru-RU"/>
        </w:rPr>
        <w:t>отчасти информированы об отечественном и зарубежном опыте инклюзивного образования. Педагоги психологически готовы к деятельности в условиях инклюзии. Стиль взаимоотношений со здоровыми сверстниками и «особыми» детьми не отличается, к детям с ОВЗ относятся как к равным, что положительно скажется на развитии и социализации тех и других.</w:t>
      </w:r>
    </w:p>
    <w:p w:rsidR="00CD62D8" w:rsidRDefault="00CD62D8" w:rsidP="009F2487">
      <w:pPr>
        <w:ind w:firstLine="708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Педагоги, не работающие в группах комбинированной направленности, не осведомлены о специфике инклюзивного образования.</w:t>
      </w:r>
    </w:p>
    <w:p w:rsidR="002937B1" w:rsidRPr="003C0824" w:rsidRDefault="003C0824" w:rsidP="00A4464B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4 фактор. </w:t>
      </w:r>
      <w:r w:rsidRPr="003C0824">
        <w:rPr>
          <w:rFonts w:ascii="Times New Roman" w:hAnsi="Times New Roman"/>
          <w:noProof/>
          <w:sz w:val="28"/>
          <w:szCs w:val="28"/>
          <w:lang w:eastAsia="ru-RU"/>
        </w:rPr>
        <w:t>Необходимость деятельности учителя – дефектолога.</w:t>
      </w:r>
    </w:p>
    <w:p w:rsidR="002937B1" w:rsidRDefault="003C0824" w:rsidP="00A4464B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Для детей с нарушениями интеллектуального развития, расстройствами аутистического спектра, комплексными (сложными) нарушениями развития, задержкой психического развития необходима деятельность учителя – дефектолога при налич</w:t>
      </w:r>
      <w:r w:rsidR="004D64E8">
        <w:rPr>
          <w:rFonts w:ascii="Times New Roman" w:hAnsi="Times New Roman"/>
          <w:noProof/>
          <w:sz w:val="28"/>
          <w:szCs w:val="28"/>
          <w:lang w:eastAsia="ru-RU"/>
        </w:rPr>
        <w:t>ии развернутого заключения ПМПК.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Для реализации </w:t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>индивидуальной программы реабилитации ребенка – инвалида требуется медицинскон сопровождение врачей.</w:t>
      </w:r>
      <w:r w:rsidR="009F2372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9F2372" w:rsidRPr="003C0824" w:rsidRDefault="009F2372" w:rsidP="00A4464B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Для данных категорий детей с ОВЗ необходимо тьюторское сопровождение.</w:t>
      </w:r>
    </w:p>
    <w:p w:rsidR="002937B1" w:rsidRPr="003C0824" w:rsidRDefault="003C0824" w:rsidP="00A4464B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5 фактор. </w:t>
      </w:r>
      <w:r w:rsidRPr="003C0824">
        <w:rPr>
          <w:rFonts w:ascii="Times New Roman" w:hAnsi="Times New Roman"/>
          <w:noProof/>
          <w:sz w:val="28"/>
          <w:szCs w:val="28"/>
          <w:lang w:eastAsia="ru-RU"/>
        </w:rPr>
        <w:t xml:space="preserve">Использование специальных </w:t>
      </w:r>
      <w:r w:rsidR="00C713B4">
        <w:rPr>
          <w:rFonts w:ascii="Times New Roman" w:hAnsi="Times New Roman"/>
          <w:noProof/>
          <w:sz w:val="28"/>
          <w:szCs w:val="28"/>
          <w:lang w:eastAsia="ru-RU"/>
        </w:rPr>
        <w:t xml:space="preserve">образовательных </w:t>
      </w:r>
      <w:r w:rsidRPr="003C0824">
        <w:rPr>
          <w:rFonts w:ascii="Times New Roman" w:hAnsi="Times New Roman"/>
          <w:noProof/>
          <w:sz w:val="28"/>
          <w:szCs w:val="28"/>
          <w:lang w:eastAsia="ru-RU"/>
        </w:rPr>
        <w:t>технологий в работе с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3C0824">
        <w:rPr>
          <w:rFonts w:ascii="Times New Roman" w:hAnsi="Times New Roman"/>
          <w:noProof/>
          <w:sz w:val="28"/>
          <w:szCs w:val="28"/>
          <w:lang w:eastAsia="ru-RU"/>
        </w:rPr>
        <w:t>детьми в условиях общеразвивающей группы.</w:t>
      </w:r>
    </w:p>
    <w:p w:rsidR="00941A8C" w:rsidRDefault="00C713B4" w:rsidP="00736B51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713B4">
        <w:rPr>
          <w:rFonts w:ascii="Times New Roman" w:hAnsi="Times New Roman"/>
          <w:noProof/>
          <w:sz w:val="28"/>
          <w:szCs w:val="28"/>
          <w:lang w:eastAsia="ru-RU"/>
        </w:rPr>
        <w:t xml:space="preserve">В современной образовательной практике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дошкольного образования </w:t>
      </w:r>
      <w:r w:rsidRPr="00C713B4">
        <w:rPr>
          <w:rFonts w:ascii="Times New Roman" w:hAnsi="Times New Roman"/>
          <w:noProof/>
          <w:sz w:val="28"/>
          <w:szCs w:val="28"/>
          <w:lang w:eastAsia="ru-RU"/>
        </w:rPr>
        <w:t xml:space="preserve">педагоги </w:t>
      </w:r>
      <w:r w:rsidR="000D6375">
        <w:rPr>
          <w:rFonts w:ascii="Times New Roman" w:hAnsi="Times New Roman"/>
          <w:noProof/>
          <w:sz w:val="28"/>
          <w:szCs w:val="28"/>
          <w:lang w:eastAsia="ru-RU"/>
        </w:rPr>
        <w:t xml:space="preserve">общеразвивающих групп </w:t>
      </w:r>
      <w:r w:rsidRPr="00C713B4">
        <w:rPr>
          <w:rFonts w:ascii="Times New Roman" w:hAnsi="Times New Roman"/>
          <w:noProof/>
          <w:sz w:val="28"/>
          <w:szCs w:val="28"/>
          <w:lang w:eastAsia="ru-RU"/>
        </w:rPr>
        <w:t xml:space="preserve">используют </w:t>
      </w:r>
      <w:r>
        <w:rPr>
          <w:rFonts w:ascii="Times New Roman" w:hAnsi="Times New Roman"/>
          <w:noProof/>
          <w:sz w:val="28"/>
          <w:szCs w:val="28"/>
          <w:lang w:eastAsia="ru-RU"/>
        </w:rPr>
        <w:t>ряд специальных образовательных технологий: песочная терапия, игротерапия, креативная терапия, сказкотерапия</w:t>
      </w:r>
      <w:r w:rsidR="00941A8C">
        <w:rPr>
          <w:rFonts w:ascii="Times New Roman" w:hAnsi="Times New Roman"/>
          <w:noProof/>
          <w:sz w:val="28"/>
          <w:szCs w:val="28"/>
          <w:lang w:eastAsia="ru-RU"/>
        </w:rPr>
        <w:t>, работа с мнемосхемами, таблицами для формирования пространственных представлений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и др. для решения </w:t>
      </w:r>
      <w:r w:rsidR="000D6375">
        <w:rPr>
          <w:rFonts w:ascii="Times New Roman" w:hAnsi="Times New Roman"/>
          <w:noProof/>
          <w:sz w:val="28"/>
          <w:szCs w:val="28"/>
          <w:lang w:eastAsia="ru-RU"/>
        </w:rPr>
        <w:t>определенных развивающих задач</w:t>
      </w:r>
      <w:r w:rsidR="00941A8C">
        <w:rPr>
          <w:rFonts w:ascii="Times New Roman" w:hAnsi="Times New Roman"/>
          <w:noProof/>
          <w:sz w:val="28"/>
          <w:szCs w:val="28"/>
          <w:lang w:eastAsia="ru-RU"/>
        </w:rPr>
        <w:t xml:space="preserve"> в соответствии с разделом о коррекционной работе образовательной программы организации. Это позволяет говорить о частичной готовности к инклюзивному образованию.</w:t>
      </w:r>
    </w:p>
    <w:p w:rsidR="002937B1" w:rsidRDefault="000D6375" w:rsidP="00736B51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Все педагоги, участвующие в опросе и попавшие в данную выборку, отметили наличие детей с ОВЗ в группах общеразвивающей направленности. </w:t>
      </w:r>
    </w:p>
    <w:p w:rsidR="00736B51" w:rsidRPr="00736B51" w:rsidRDefault="00CD62D8" w:rsidP="00736B51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В группе компенсирующей направленности при реализации адаптированной основной общеобразовательной программы для детей с ОВЗ ключевой фигурой является учитель –</w:t>
      </w:r>
      <w:r w:rsidR="00F51E2D">
        <w:rPr>
          <w:rFonts w:ascii="Times New Roman" w:hAnsi="Times New Roman"/>
          <w:noProof/>
          <w:sz w:val="28"/>
          <w:szCs w:val="28"/>
          <w:lang w:eastAsia="ru-RU"/>
        </w:rPr>
        <w:t xml:space="preserve"> дефектолог. Педагоги оценивают в данных условиях организацию готовой к инклюзивному образованию, не испытывают потребности в помощи при работе с детьми с ОВЗ.</w:t>
      </w:r>
    </w:p>
    <w:p w:rsidR="00F51E2D" w:rsidRDefault="00F51E2D" w:rsidP="00BD60FC">
      <w:pPr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20575" w:rsidRDefault="00173CE7" w:rsidP="00BD60FC">
      <w:pPr>
        <w:ind w:firstLine="708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173CE7">
        <w:rPr>
          <w:rFonts w:ascii="Times New Roman" w:hAnsi="Times New Roman"/>
          <w:b/>
          <w:noProof/>
          <w:sz w:val="28"/>
          <w:szCs w:val="28"/>
          <w:lang w:eastAsia="ru-RU"/>
        </w:rPr>
        <w:t>Выводы</w:t>
      </w:r>
    </w:p>
    <w:p w:rsidR="00020575" w:rsidRDefault="002123DA" w:rsidP="00A4464B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123DA">
        <w:rPr>
          <w:rFonts w:ascii="Times New Roman" w:hAnsi="Times New Roman"/>
          <w:noProof/>
          <w:sz w:val="28"/>
          <w:szCs w:val="28"/>
          <w:lang w:eastAsia="ru-RU"/>
        </w:rPr>
        <w:t>Таким образом</w:t>
      </w:r>
      <w:r>
        <w:rPr>
          <w:noProof/>
          <w:lang w:eastAsia="ru-RU"/>
        </w:rPr>
        <w:t xml:space="preserve">, </w:t>
      </w:r>
      <w:r w:rsidRPr="002123DA">
        <w:rPr>
          <w:rFonts w:ascii="Times New Roman" w:hAnsi="Times New Roman"/>
          <w:noProof/>
          <w:sz w:val="28"/>
          <w:szCs w:val="28"/>
          <w:lang w:eastAsia="ru-RU"/>
        </w:rPr>
        <w:t xml:space="preserve">результаты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мониторинга свидетельствуют о создании </w:t>
      </w:r>
      <w:r w:rsidR="00020575">
        <w:rPr>
          <w:rFonts w:ascii="Times New Roman" w:hAnsi="Times New Roman"/>
          <w:noProof/>
          <w:sz w:val="28"/>
          <w:szCs w:val="28"/>
          <w:lang w:eastAsia="ru-RU"/>
        </w:rPr>
        <w:t xml:space="preserve">достаточных </w:t>
      </w:r>
      <w:r w:rsidR="0044642A">
        <w:rPr>
          <w:rFonts w:ascii="Times New Roman" w:hAnsi="Times New Roman"/>
          <w:noProof/>
          <w:sz w:val="28"/>
          <w:szCs w:val="28"/>
          <w:lang w:eastAsia="ru-RU"/>
        </w:rPr>
        <w:t xml:space="preserve">специальных </w:t>
      </w:r>
      <w:r>
        <w:rPr>
          <w:rFonts w:ascii="Times New Roman" w:hAnsi="Times New Roman"/>
          <w:noProof/>
          <w:sz w:val="28"/>
          <w:szCs w:val="28"/>
          <w:lang w:eastAsia="ru-RU"/>
        </w:rPr>
        <w:t>условий для коррекционно</w:t>
      </w:r>
      <w:r w:rsidR="0044642A">
        <w:rPr>
          <w:rFonts w:ascii="Times New Roman" w:hAnsi="Times New Roman"/>
          <w:noProof/>
          <w:sz w:val="28"/>
          <w:szCs w:val="28"/>
          <w:lang w:eastAsia="ru-RU"/>
        </w:rPr>
        <w:t>й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работы</w:t>
      </w:r>
      <w:r w:rsidR="0044642A">
        <w:rPr>
          <w:rFonts w:ascii="Times New Roman" w:hAnsi="Times New Roman"/>
          <w:noProof/>
          <w:sz w:val="28"/>
          <w:szCs w:val="28"/>
          <w:lang w:eastAsia="ru-RU"/>
        </w:rPr>
        <w:t xml:space="preserve"> и/или инклюзивного образования: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наличие специалистов, </w:t>
      </w:r>
      <w:r w:rsidR="00410E88">
        <w:rPr>
          <w:rFonts w:ascii="Times New Roman" w:hAnsi="Times New Roman"/>
          <w:noProof/>
          <w:sz w:val="28"/>
          <w:szCs w:val="28"/>
          <w:lang w:eastAsia="ru-RU"/>
        </w:rPr>
        <w:t>оборудования и условий доступа вдошкольных образовательных организациях региона.</w:t>
      </w:r>
    </w:p>
    <w:p w:rsidR="00644876" w:rsidRDefault="00644876" w:rsidP="00A4464B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Наполняемость групп комбинированной направленности превышена, что существенно усложняет осуществление инклюзивного образования.</w:t>
      </w:r>
    </w:p>
    <w:p w:rsidR="0044642A" w:rsidRDefault="0044642A" w:rsidP="00A4464B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В группах компенсирующей и комбинированной направленностей осуществляют деятельность педагоги с достаточно высоким уровнем образования.</w:t>
      </w:r>
    </w:p>
    <w:p w:rsidR="00CE33F5" w:rsidRDefault="00CE33F5" w:rsidP="00CE33F5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образовательной практике педагоги используют широкий спектр специальных образовательных технологий.</w:t>
      </w:r>
    </w:p>
    <w:p w:rsidR="009A4971" w:rsidRDefault="009A4971" w:rsidP="009A4971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Высоко оценивается значимость деятельности учителя – дефектолога, от наличия которого существенно зависит оценка готовности образовательной организации к инклюзивному образованию.</w:t>
      </w:r>
    </w:p>
    <w:p w:rsidR="009A4971" w:rsidRDefault="009A4971" w:rsidP="009A4971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 эффективности коррекционной работы и/или инклюзивного образования свидетельствует положительная динамика развития ребенка, успешная коррекция нарушений развития, поступление детей в общеобразовательные школы, успешная социализация и обучение на следующей ступени образования.</w:t>
      </w:r>
    </w:p>
    <w:p w:rsidR="009A4971" w:rsidRDefault="009A4971" w:rsidP="00CE33F5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Половина педагогов уверены, что детям с ОВЗ лучше развиваться в группе детей со сходными нарушениями развития.</w:t>
      </w:r>
    </w:p>
    <w:p w:rsidR="009A4971" w:rsidRDefault="0046665C" w:rsidP="0046665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A3F79">
        <w:rPr>
          <w:rFonts w:ascii="Times New Roman" w:hAnsi="Times New Roman"/>
          <w:sz w:val="28"/>
          <w:szCs w:val="28"/>
        </w:rPr>
        <w:t xml:space="preserve">Почти половина </w:t>
      </w:r>
      <w:r>
        <w:rPr>
          <w:rFonts w:ascii="Times New Roman" w:hAnsi="Times New Roman"/>
          <w:sz w:val="28"/>
          <w:szCs w:val="28"/>
        </w:rPr>
        <w:t xml:space="preserve">педагогов </w:t>
      </w:r>
      <w:r w:rsidR="002E08EA">
        <w:rPr>
          <w:rFonts w:ascii="Times New Roman" w:hAnsi="Times New Roman"/>
          <w:sz w:val="28"/>
          <w:szCs w:val="28"/>
        </w:rPr>
        <w:t>уверена</w:t>
      </w:r>
      <w:r>
        <w:rPr>
          <w:rFonts w:ascii="Times New Roman" w:hAnsi="Times New Roman"/>
          <w:sz w:val="28"/>
          <w:szCs w:val="28"/>
        </w:rPr>
        <w:t xml:space="preserve"> в своей психологической и профессиональной готовности к </w:t>
      </w:r>
      <w:r w:rsidR="005A3F79">
        <w:rPr>
          <w:rFonts w:ascii="Times New Roman" w:hAnsi="Times New Roman"/>
          <w:sz w:val="28"/>
          <w:szCs w:val="28"/>
        </w:rPr>
        <w:t>инклюзивному образованию.</w:t>
      </w:r>
    </w:p>
    <w:p w:rsidR="005A3F79" w:rsidRDefault="005A3F79" w:rsidP="005A3F79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педагогами готовности образовательной организации к инклюзивному образованию определяется наличием учителя – дефектолога, профессиональная позиция которого влияет на психологическую готовность педагогов, смену установок педагогов и родителей относительно инклюзивного образования.</w:t>
      </w:r>
    </w:p>
    <w:p w:rsidR="005A3F79" w:rsidRDefault="005A3F79" w:rsidP="005A3F79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Большинство педагогов считают, что инклюзивное образование положительно сказывается на развитии и социализации детей с ОВЗ и их здоровых сверстников.</w:t>
      </w:r>
    </w:p>
    <w:p w:rsidR="002E08EA" w:rsidRDefault="002E08EA" w:rsidP="005A3F79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40% педагогов отмечают, что стиль взаимоотношений с детьми с ОВЗ и здоровыми детьми не отличается, что положительно сказывается на тех и других детях.</w:t>
      </w:r>
    </w:p>
    <w:p w:rsidR="00CE33F5" w:rsidRDefault="00CE33F5" w:rsidP="00A4464B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Почти 60% педагогов, осуществляющих деятельность с детьми с ОВЗ, не проходили курсы</w:t>
      </w:r>
      <w:r w:rsidR="00873871">
        <w:rPr>
          <w:rFonts w:ascii="Times New Roman" w:hAnsi="Times New Roman"/>
          <w:noProof/>
          <w:sz w:val="28"/>
          <w:szCs w:val="28"/>
          <w:lang w:eastAsia="ru-RU"/>
        </w:rPr>
        <w:t xml:space="preserve"> повышения квалификации по вопр</w:t>
      </w:r>
      <w:r>
        <w:rPr>
          <w:rFonts w:ascii="Times New Roman" w:hAnsi="Times New Roman"/>
          <w:noProof/>
          <w:sz w:val="28"/>
          <w:szCs w:val="28"/>
          <w:lang w:eastAsia="ru-RU"/>
        </w:rPr>
        <w:t>осам сопровождения детей с особыми образовательными потребностями.</w:t>
      </w:r>
    </w:p>
    <w:p w:rsidR="009A4971" w:rsidRDefault="00CE33F5" w:rsidP="009A4971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Высока потребность педагог</w:t>
      </w:r>
      <w:r w:rsidR="00873871">
        <w:rPr>
          <w:rFonts w:ascii="Times New Roman" w:hAnsi="Times New Roman"/>
          <w:noProof/>
          <w:sz w:val="28"/>
          <w:szCs w:val="28"/>
          <w:lang w:eastAsia="ru-RU"/>
        </w:rPr>
        <w:t>ов в прохождении переподготовки по вопросам сопровождения детей с ОВЗ.</w:t>
      </w:r>
    </w:p>
    <w:p w:rsidR="00CE33F5" w:rsidRDefault="009A4971" w:rsidP="009A4971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Эффективность коррекционно-развивающей работы с детьми с нарушениями опорно-двигательного аппарата зависит от имеющегося </w:t>
      </w:r>
      <w:r>
        <w:rPr>
          <w:rFonts w:ascii="Times New Roman" w:hAnsi="Times New Roman"/>
          <w:sz w:val="28"/>
          <w:szCs w:val="28"/>
        </w:rPr>
        <w:lastRenderedPageBreak/>
        <w:t>оборудования, для продуктивного использования которого педагоги испытывают потребность в прохождении переподготовки по вопросам специального и инклюзивного образования.</w:t>
      </w:r>
    </w:p>
    <w:p w:rsidR="002123DA" w:rsidRDefault="0044642A" w:rsidP="00A4464B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Более половины педагогов, участвующих в опросе, испытывают трудности в осуществлении кор</w:t>
      </w:r>
      <w:r w:rsidR="00020575">
        <w:rPr>
          <w:rFonts w:ascii="Times New Roman" w:hAnsi="Times New Roman"/>
          <w:noProof/>
          <w:sz w:val="28"/>
          <w:szCs w:val="28"/>
          <w:lang w:eastAsia="ru-RU"/>
        </w:rPr>
        <w:t>р</w:t>
      </w:r>
      <w:r>
        <w:rPr>
          <w:rFonts w:ascii="Times New Roman" w:hAnsi="Times New Roman"/>
          <w:noProof/>
          <w:sz w:val="28"/>
          <w:szCs w:val="28"/>
          <w:lang w:eastAsia="ru-RU"/>
        </w:rPr>
        <w:t>екционной р</w:t>
      </w:r>
      <w:r w:rsidR="00020575">
        <w:rPr>
          <w:rFonts w:ascii="Times New Roman" w:hAnsi="Times New Roman"/>
          <w:noProof/>
          <w:sz w:val="28"/>
          <w:szCs w:val="28"/>
          <w:lang w:eastAsia="ru-RU"/>
        </w:rPr>
        <w:t>аботы и инклюзивного образования</w:t>
      </w:r>
      <w:r w:rsidR="00E23253">
        <w:rPr>
          <w:rFonts w:ascii="Times New Roman" w:hAnsi="Times New Roman"/>
          <w:noProof/>
          <w:sz w:val="28"/>
          <w:szCs w:val="28"/>
          <w:lang w:eastAsia="ru-RU"/>
        </w:rPr>
        <w:t xml:space="preserve">, связанные с дефицитом </w:t>
      </w:r>
      <w:r w:rsidR="00E23253">
        <w:rPr>
          <w:rFonts w:ascii="Times New Roman" w:hAnsi="Times New Roman"/>
          <w:sz w:val="28"/>
          <w:szCs w:val="28"/>
        </w:rPr>
        <w:t>методических материалов, недостатком специальных знаний, отсутствием четких требований к структуре индивидуал</w:t>
      </w:r>
      <w:r w:rsidR="00410E88">
        <w:rPr>
          <w:rFonts w:ascii="Times New Roman" w:hAnsi="Times New Roman"/>
          <w:sz w:val="28"/>
          <w:szCs w:val="28"/>
        </w:rPr>
        <w:t>ьного образовательного маршрута и др.</w:t>
      </w:r>
    </w:p>
    <w:p w:rsidR="00020575" w:rsidRDefault="00E23253" w:rsidP="00020575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Две трети педагогов считают информацию в рекомендациях ПМПК </w:t>
      </w:r>
      <w:r w:rsidR="00FC36EE">
        <w:rPr>
          <w:rFonts w:ascii="Times New Roman" w:hAnsi="Times New Roman"/>
          <w:sz w:val="28"/>
          <w:szCs w:val="28"/>
        </w:rPr>
        <w:t xml:space="preserve">наиболее значимой </w:t>
      </w:r>
      <w:r>
        <w:rPr>
          <w:rFonts w:ascii="Times New Roman" w:hAnsi="Times New Roman"/>
          <w:sz w:val="28"/>
          <w:szCs w:val="28"/>
        </w:rPr>
        <w:t xml:space="preserve">для </w:t>
      </w:r>
      <w:r w:rsidR="00FC36EE">
        <w:rPr>
          <w:rFonts w:ascii="Times New Roman" w:hAnsi="Times New Roman"/>
          <w:sz w:val="28"/>
          <w:szCs w:val="28"/>
        </w:rPr>
        <w:t xml:space="preserve">осуществления </w:t>
      </w:r>
      <w:r>
        <w:rPr>
          <w:rFonts w:ascii="Times New Roman" w:hAnsi="Times New Roman"/>
          <w:sz w:val="28"/>
          <w:szCs w:val="28"/>
        </w:rPr>
        <w:t>коррекционно-развивающей работы с ребенком с ОВЗ</w:t>
      </w:r>
      <w:r w:rsidR="00FC36EE">
        <w:rPr>
          <w:rFonts w:ascii="Times New Roman" w:hAnsi="Times New Roman"/>
          <w:sz w:val="28"/>
          <w:szCs w:val="28"/>
        </w:rPr>
        <w:t xml:space="preserve">, но содержательно недостаточной. </w:t>
      </w:r>
      <w:r w:rsidR="00020575">
        <w:rPr>
          <w:rFonts w:ascii="Times New Roman" w:hAnsi="Times New Roman"/>
          <w:sz w:val="28"/>
          <w:szCs w:val="28"/>
        </w:rPr>
        <w:t xml:space="preserve">Развернутое содержание рекомендаций ПМПК существенно облегчает процесс коррекционно-развивающей работы с детьми </w:t>
      </w:r>
      <w:r w:rsidR="008121B1">
        <w:rPr>
          <w:rFonts w:ascii="Times New Roman" w:hAnsi="Times New Roman"/>
          <w:sz w:val="28"/>
          <w:szCs w:val="28"/>
        </w:rPr>
        <w:t>с ОВЗ, освобождает от потребности в помощи при работе с детьми с особыми образовательными потребностями.</w:t>
      </w:r>
    </w:p>
    <w:p w:rsidR="00FC36EE" w:rsidRDefault="00020575" w:rsidP="00A4464B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Почти треть </w:t>
      </w:r>
      <w:r w:rsidR="00FC36EE">
        <w:rPr>
          <w:rFonts w:ascii="Times New Roman" w:hAnsi="Times New Roman"/>
          <w:sz w:val="28"/>
          <w:szCs w:val="28"/>
        </w:rPr>
        <w:t>педагогов отмечают отсутствие медицинского сопровождения детей с ОВЗ</w:t>
      </w:r>
      <w:r w:rsidR="00736B51">
        <w:rPr>
          <w:rFonts w:ascii="Times New Roman" w:hAnsi="Times New Roman"/>
          <w:sz w:val="28"/>
          <w:szCs w:val="28"/>
        </w:rPr>
        <w:t>.</w:t>
      </w:r>
    </w:p>
    <w:p w:rsidR="00FC36EE" w:rsidRDefault="00FC36EE" w:rsidP="00A4464B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сопровождения детей с нарушениями опорно-двигательного аппарата необходима помощь </w:t>
      </w:r>
      <w:proofErr w:type="spellStart"/>
      <w:r>
        <w:rPr>
          <w:rFonts w:ascii="Times New Roman" w:hAnsi="Times New Roman"/>
          <w:sz w:val="28"/>
          <w:szCs w:val="28"/>
        </w:rPr>
        <w:t>тьютора</w:t>
      </w:r>
      <w:proofErr w:type="spellEnd"/>
      <w:r>
        <w:rPr>
          <w:rFonts w:ascii="Times New Roman" w:hAnsi="Times New Roman"/>
          <w:sz w:val="28"/>
          <w:szCs w:val="28"/>
        </w:rPr>
        <w:t>/</w:t>
      </w:r>
      <w:r w:rsidR="00736B51">
        <w:rPr>
          <w:rFonts w:ascii="Times New Roman" w:hAnsi="Times New Roman"/>
          <w:sz w:val="28"/>
          <w:szCs w:val="28"/>
        </w:rPr>
        <w:t>ассистента</w:t>
      </w:r>
      <w:r>
        <w:rPr>
          <w:rFonts w:ascii="Times New Roman" w:hAnsi="Times New Roman"/>
          <w:sz w:val="28"/>
          <w:szCs w:val="28"/>
        </w:rPr>
        <w:t xml:space="preserve"> </w:t>
      </w:r>
      <w:r w:rsidR="00020575">
        <w:rPr>
          <w:rFonts w:ascii="Times New Roman" w:hAnsi="Times New Roman"/>
          <w:sz w:val="28"/>
          <w:szCs w:val="28"/>
        </w:rPr>
        <w:t xml:space="preserve">- </w:t>
      </w:r>
      <w:r w:rsidR="00736B51">
        <w:rPr>
          <w:rFonts w:ascii="Times New Roman" w:hAnsi="Times New Roman"/>
          <w:sz w:val="28"/>
          <w:szCs w:val="28"/>
        </w:rPr>
        <w:t>помощника</w:t>
      </w:r>
      <w:r>
        <w:rPr>
          <w:rFonts w:ascii="Times New Roman" w:hAnsi="Times New Roman"/>
          <w:sz w:val="28"/>
          <w:szCs w:val="28"/>
        </w:rPr>
        <w:t xml:space="preserve"> (20,8%).</w:t>
      </w:r>
    </w:p>
    <w:p w:rsidR="00CE33F5" w:rsidRDefault="00CE33F5" w:rsidP="00A4464B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sectPr w:rsidR="00CE33F5" w:rsidSect="009C5212">
      <w:footerReference w:type="default" r:id="rId7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770B" w:rsidRDefault="007D770B" w:rsidP="00F40B90">
      <w:pPr>
        <w:spacing w:after="0" w:line="240" w:lineRule="auto"/>
      </w:pPr>
      <w:r>
        <w:separator/>
      </w:r>
    </w:p>
  </w:endnote>
  <w:endnote w:type="continuationSeparator" w:id="0">
    <w:p w:rsidR="007D770B" w:rsidRDefault="007D770B" w:rsidP="00F40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25A" w:rsidRDefault="00B8725A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959F5">
      <w:rPr>
        <w:noProof/>
      </w:rPr>
      <w:t>1</w:t>
    </w:r>
    <w:r>
      <w:fldChar w:fldCharType="end"/>
    </w:r>
  </w:p>
  <w:p w:rsidR="00B8725A" w:rsidRDefault="00B8725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770B" w:rsidRDefault="007D770B" w:rsidP="00F40B90">
      <w:pPr>
        <w:spacing w:after="0" w:line="240" w:lineRule="auto"/>
      </w:pPr>
      <w:r>
        <w:separator/>
      </w:r>
    </w:p>
  </w:footnote>
  <w:footnote w:type="continuationSeparator" w:id="0">
    <w:p w:rsidR="007D770B" w:rsidRDefault="007D770B" w:rsidP="00F40B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762"/>
    <w:rsid w:val="00020575"/>
    <w:rsid w:val="000270C2"/>
    <w:rsid w:val="000606B6"/>
    <w:rsid w:val="00060B88"/>
    <w:rsid w:val="00071681"/>
    <w:rsid w:val="00096494"/>
    <w:rsid w:val="000A3BE3"/>
    <w:rsid w:val="000A4788"/>
    <w:rsid w:val="000B5381"/>
    <w:rsid w:val="000B59D1"/>
    <w:rsid w:val="000D6375"/>
    <w:rsid w:val="000E2EC0"/>
    <w:rsid w:val="001035D0"/>
    <w:rsid w:val="00104BF4"/>
    <w:rsid w:val="00124003"/>
    <w:rsid w:val="001460F9"/>
    <w:rsid w:val="00167FD9"/>
    <w:rsid w:val="00173CE7"/>
    <w:rsid w:val="0017430C"/>
    <w:rsid w:val="001A2BB4"/>
    <w:rsid w:val="001A2F4E"/>
    <w:rsid w:val="001B04FC"/>
    <w:rsid w:val="001B6631"/>
    <w:rsid w:val="001C2A8E"/>
    <w:rsid w:val="001C747D"/>
    <w:rsid w:val="001D4D89"/>
    <w:rsid w:val="001D4DB4"/>
    <w:rsid w:val="001F2799"/>
    <w:rsid w:val="002048A2"/>
    <w:rsid w:val="002123DA"/>
    <w:rsid w:val="002149C3"/>
    <w:rsid w:val="00216035"/>
    <w:rsid w:val="00225BDF"/>
    <w:rsid w:val="00227BAE"/>
    <w:rsid w:val="002462C7"/>
    <w:rsid w:val="002740B6"/>
    <w:rsid w:val="00277932"/>
    <w:rsid w:val="002937B1"/>
    <w:rsid w:val="002A7762"/>
    <w:rsid w:val="002D1C63"/>
    <w:rsid w:val="002D24C5"/>
    <w:rsid w:val="002D4A16"/>
    <w:rsid w:val="002E08EA"/>
    <w:rsid w:val="002F50D1"/>
    <w:rsid w:val="0033248B"/>
    <w:rsid w:val="00342092"/>
    <w:rsid w:val="003549E7"/>
    <w:rsid w:val="003A3E57"/>
    <w:rsid w:val="003A5FE6"/>
    <w:rsid w:val="003B380B"/>
    <w:rsid w:val="003B58AC"/>
    <w:rsid w:val="003C0824"/>
    <w:rsid w:val="003D1BD4"/>
    <w:rsid w:val="003D2F9A"/>
    <w:rsid w:val="003D6FA2"/>
    <w:rsid w:val="00400333"/>
    <w:rsid w:val="00400437"/>
    <w:rsid w:val="00404913"/>
    <w:rsid w:val="00410E88"/>
    <w:rsid w:val="00430AC7"/>
    <w:rsid w:val="0044642A"/>
    <w:rsid w:val="004569D8"/>
    <w:rsid w:val="0046665C"/>
    <w:rsid w:val="00473EBB"/>
    <w:rsid w:val="004747BF"/>
    <w:rsid w:val="00476DF0"/>
    <w:rsid w:val="00481A87"/>
    <w:rsid w:val="00496D08"/>
    <w:rsid w:val="004B1EB8"/>
    <w:rsid w:val="004D64E8"/>
    <w:rsid w:val="004D6927"/>
    <w:rsid w:val="004E7E75"/>
    <w:rsid w:val="00501AEC"/>
    <w:rsid w:val="005028DE"/>
    <w:rsid w:val="0051281D"/>
    <w:rsid w:val="005321B5"/>
    <w:rsid w:val="0053513C"/>
    <w:rsid w:val="0053745C"/>
    <w:rsid w:val="00541766"/>
    <w:rsid w:val="00545526"/>
    <w:rsid w:val="00571741"/>
    <w:rsid w:val="005801EF"/>
    <w:rsid w:val="005936DB"/>
    <w:rsid w:val="00596672"/>
    <w:rsid w:val="005979E0"/>
    <w:rsid w:val="005A3F79"/>
    <w:rsid w:val="005B7928"/>
    <w:rsid w:val="005E6F9C"/>
    <w:rsid w:val="005F0B5B"/>
    <w:rsid w:val="006370F0"/>
    <w:rsid w:val="00640092"/>
    <w:rsid w:val="00644876"/>
    <w:rsid w:val="00670CBD"/>
    <w:rsid w:val="006C3A39"/>
    <w:rsid w:val="006D25E6"/>
    <w:rsid w:val="006E442B"/>
    <w:rsid w:val="006F7E1A"/>
    <w:rsid w:val="0070793E"/>
    <w:rsid w:val="00735D46"/>
    <w:rsid w:val="00736AAD"/>
    <w:rsid w:val="00736B51"/>
    <w:rsid w:val="007747A3"/>
    <w:rsid w:val="007D770B"/>
    <w:rsid w:val="007E4B15"/>
    <w:rsid w:val="007E4D80"/>
    <w:rsid w:val="007E6F1B"/>
    <w:rsid w:val="008036DC"/>
    <w:rsid w:val="00805861"/>
    <w:rsid w:val="00810EFE"/>
    <w:rsid w:val="008121B1"/>
    <w:rsid w:val="00813541"/>
    <w:rsid w:val="00814133"/>
    <w:rsid w:val="00817EA6"/>
    <w:rsid w:val="008235A5"/>
    <w:rsid w:val="00823EB1"/>
    <w:rsid w:val="00824370"/>
    <w:rsid w:val="00834E6D"/>
    <w:rsid w:val="008354F7"/>
    <w:rsid w:val="00835648"/>
    <w:rsid w:val="008479D7"/>
    <w:rsid w:val="00870B4F"/>
    <w:rsid w:val="0087242B"/>
    <w:rsid w:val="00873871"/>
    <w:rsid w:val="00885B79"/>
    <w:rsid w:val="008A53C1"/>
    <w:rsid w:val="008F16D9"/>
    <w:rsid w:val="00935559"/>
    <w:rsid w:val="00941A8C"/>
    <w:rsid w:val="009467FC"/>
    <w:rsid w:val="009651FD"/>
    <w:rsid w:val="009735AF"/>
    <w:rsid w:val="009761B2"/>
    <w:rsid w:val="00977311"/>
    <w:rsid w:val="009815F1"/>
    <w:rsid w:val="009959F5"/>
    <w:rsid w:val="00997C58"/>
    <w:rsid w:val="009A4971"/>
    <w:rsid w:val="009B5E39"/>
    <w:rsid w:val="009C5212"/>
    <w:rsid w:val="009D0BD4"/>
    <w:rsid w:val="009D1F8E"/>
    <w:rsid w:val="009E4AD0"/>
    <w:rsid w:val="009F2372"/>
    <w:rsid w:val="009F2487"/>
    <w:rsid w:val="00A054EA"/>
    <w:rsid w:val="00A35B70"/>
    <w:rsid w:val="00A4464B"/>
    <w:rsid w:val="00A465E7"/>
    <w:rsid w:val="00A82111"/>
    <w:rsid w:val="00AA1622"/>
    <w:rsid w:val="00AD5C09"/>
    <w:rsid w:val="00AD76F4"/>
    <w:rsid w:val="00AE67DD"/>
    <w:rsid w:val="00B3469C"/>
    <w:rsid w:val="00B51CD4"/>
    <w:rsid w:val="00B60642"/>
    <w:rsid w:val="00B77576"/>
    <w:rsid w:val="00B8725A"/>
    <w:rsid w:val="00B91A28"/>
    <w:rsid w:val="00BA7FA1"/>
    <w:rsid w:val="00BD4305"/>
    <w:rsid w:val="00BD60FC"/>
    <w:rsid w:val="00BD7EC5"/>
    <w:rsid w:val="00BF7A2A"/>
    <w:rsid w:val="00C14667"/>
    <w:rsid w:val="00C27412"/>
    <w:rsid w:val="00C3262A"/>
    <w:rsid w:val="00C44712"/>
    <w:rsid w:val="00C62EDE"/>
    <w:rsid w:val="00C7060E"/>
    <w:rsid w:val="00C713B4"/>
    <w:rsid w:val="00C7152C"/>
    <w:rsid w:val="00CB210C"/>
    <w:rsid w:val="00CD62D8"/>
    <w:rsid w:val="00CE0B36"/>
    <w:rsid w:val="00CE1350"/>
    <w:rsid w:val="00CE33F5"/>
    <w:rsid w:val="00CF02EC"/>
    <w:rsid w:val="00CF1364"/>
    <w:rsid w:val="00CF73F7"/>
    <w:rsid w:val="00D45599"/>
    <w:rsid w:val="00D600B9"/>
    <w:rsid w:val="00D71154"/>
    <w:rsid w:val="00D77FD5"/>
    <w:rsid w:val="00D822CB"/>
    <w:rsid w:val="00D82B4F"/>
    <w:rsid w:val="00D867B6"/>
    <w:rsid w:val="00D87130"/>
    <w:rsid w:val="00D934E7"/>
    <w:rsid w:val="00DA2C41"/>
    <w:rsid w:val="00DB480A"/>
    <w:rsid w:val="00DF345B"/>
    <w:rsid w:val="00DF40CD"/>
    <w:rsid w:val="00DF7DD4"/>
    <w:rsid w:val="00E11473"/>
    <w:rsid w:val="00E23253"/>
    <w:rsid w:val="00E27259"/>
    <w:rsid w:val="00E452BF"/>
    <w:rsid w:val="00ED16F5"/>
    <w:rsid w:val="00ED1A5F"/>
    <w:rsid w:val="00F03662"/>
    <w:rsid w:val="00F235C7"/>
    <w:rsid w:val="00F245F0"/>
    <w:rsid w:val="00F24F97"/>
    <w:rsid w:val="00F40B90"/>
    <w:rsid w:val="00F46871"/>
    <w:rsid w:val="00F4692E"/>
    <w:rsid w:val="00F51E2D"/>
    <w:rsid w:val="00F92573"/>
    <w:rsid w:val="00FB28AF"/>
    <w:rsid w:val="00FC36EE"/>
    <w:rsid w:val="00FD1BA4"/>
    <w:rsid w:val="00FD6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21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A4464B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4464B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a5">
    <w:name w:val="caption"/>
    <w:basedOn w:val="a"/>
    <w:next w:val="a"/>
    <w:uiPriority w:val="35"/>
    <w:unhideWhenUsed/>
    <w:qFormat/>
    <w:rsid w:val="00C7152C"/>
    <w:rPr>
      <w:b/>
      <w:bCs/>
      <w:sz w:val="20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F40B9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40B90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F40B9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40B90"/>
    <w:rPr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5E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E6F9C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21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A4464B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4464B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a5">
    <w:name w:val="caption"/>
    <w:basedOn w:val="a"/>
    <w:next w:val="a"/>
    <w:uiPriority w:val="35"/>
    <w:unhideWhenUsed/>
    <w:qFormat/>
    <w:rsid w:val="00C7152C"/>
    <w:rPr>
      <w:b/>
      <w:bCs/>
      <w:sz w:val="20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F40B9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40B90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F40B9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40B90"/>
    <w:rPr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5E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E6F9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898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png"/><Relationship Id="rId21" Type="http://schemas.openxmlformats.org/officeDocument/2006/relationships/chart" Target="charts/chart5.xml"/><Relationship Id="rId42" Type="http://schemas.openxmlformats.org/officeDocument/2006/relationships/chart" Target="charts/chart18.xml"/><Relationship Id="rId47" Type="http://schemas.openxmlformats.org/officeDocument/2006/relationships/chart" Target="charts/chart20.xml"/><Relationship Id="rId63" Type="http://schemas.openxmlformats.org/officeDocument/2006/relationships/chart" Target="charts/chart30.xml"/><Relationship Id="rId68" Type="http://schemas.openxmlformats.org/officeDocument/2006/relationships/chart" Target="charts/chart32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9" Type="http://schemas.openxmlformats.org/officeDocument/2006/relationships/chart" Target="charts/chart10.xml"/><Relationship Id="rId11" Type="http://schemas.openxmlformats.org/officeDocument/2006/relationships/image" Target="media/image3.emf"/><Relationship Id="rId24" Type="http://schemas.openxmlformats.org/officeDocument/2006/relationships/chart" Target="charts/chart8.xml"/><Relationship Id="rId32" Type="http://schemas.openxmlformats.org/officeDocument/2006/relationships/oleObject" Target="embeddings/oleObject6.bin"/><Relationship Id="rId37" Type="http://schemas.openxmlformats.org/officeDocument/2006/relationships/chart" Target="charts/chart14.xml"/><Relationship Id="rId40" Type="http://schemas.openxmlformats.org/officeDocument/2006/relationships/chart" Target="charts/chart16.xml"/><Relationship Id="rId45" Type="http://schemas.openxmlformats.org/officeDocument/2006/relationships/image" Target="media/image14.png"/><Relationship Id="rId53" Type="http://schemas.openxmlformats.org/officeDocument/2006/relationships/image" Target="media/image16.png"/><Relationship Id="rId58" Type="http://schemas.openxmlformats.org/officeDocument/2006/relationships/chart" Target="charts/chart26.xml"/><Relationship Id="rId66" Type="http://schemas.openxmlformats.org/officeDocument/2006/relationships/image" Target="media/image22.pn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20.png"/><Relationship Id="rId19" Type="http://schemas.openxmlformats.org/officeDocument/2006/relationships/chart" Target="charts/chart3.xml"/><Relationship Id="rId14" Type="http://schemas.openxmlformats.org/officeDocument/2006/relationships/oleObject" Target="embeddings/oleObject4.bin"/><Relationship Id="rId22" Type="http://schemas.openxmlformats.org/officeDocument/2006/relationships/chart" Target="charts/chart6.xml"/><Relationship Id="rId27" Type="http://schemas.openxmlformats.org/officeDocument/2006/relationships/image" Target="media/image7.png"/><Relationship Id="rId30" Type="http://schemas.openxmlformats.org/officeDocument/2006/relationships/chart" Target="charts/chart11.xml"/><Relationship Id="rId35" Type="http://schemas.openxmlformats.org/officeDocument/2006/relationships/chart" Target="charts/chart12.xml"/><Relationship Id="rId43" Type="http://schemas.openxmlformats.org/officeDocument/2006/relationships/image" Target="media/image12.png"/><Relationship Id="rId48" Type="http://schemas.openxmlformats.org/officeDocument/2006/relationships/chart" Target="charts/chart21.xml"/><Relationship Id="rId56" Type="http://schemas.openxmlformats.org/officeDocument/2006/relationships/image" Target="media/image19.png"/><Relationship Id="rId64" Type="http://schemas.openxmlformats.org/officeDocument/2006/relationships/chart" Target="charts/chart31.xml"/><Relationship Id="rId69" Type="http://schemas.openxmlformats.org/officeDocument/2006/relationships/chart" Target="charts/chart33.xml"/><Relationship Id="rId8" Type="http://schemas.openxmlformats.org/officeDocument/2006/relationships/oleObject" Target="embeddings/oleObject1.bin"/><Relationship Id="rId51" Type="http://schemas.openxmlformats.org/officeDocument/2006/relationships/chart" Target="charts/chart23.xml"/><Relationship Id="rId72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chart" Target="charts/chart1.xml"/><Relationship Id="rId25" Type="http://schemas.openxmlformats.org/officeDocument/2006/relationships/chart" Target="charts/chart9.xml"/><Relationship Id="rId33" Type="http://schemas.openxmlformats.org/officeDocument/2006/relationships/image" Target="media/image10.emf"/><Relationship Id="rId38" Type="http://schemas.openxmlformats.org/officeDocument/2006/relationships/chart" Target="charts/chart15.xml"/><Relationship Id="rId46" Type="http://schemas.openxmlformats.org/officeDocument/2006/relationships/chart" Target="charts/chart19.xml"/><Relationship Id="rId59" Type="http://schemas.openxmlformats.org/officeDocument/2006/relationships/chart" Target="charts/chart27.xml"/><Relationship Id="rId67" Type="http://schemas.openxmlformats.org/officeDocument/2006/relationships/image" Target="media/image23.png"/><Relationship Id="rId20" Type="http://schemas.openxmlformats.org/officeDocument/2006/relationships/chart" Target="charts/chart4.xml"/><Relationship Id="rId41" Type="http://schemas.openxmlformats.org/officeDocument/2006/relationships/chart" Target="charts/chart17.xml"/><Relationship Id="rId54" Type="http://schemas.openxmlformats.org/officeDocument/2006/relationships/image" Target="media/image17.png"/><Relationship Id="rId62" Type="http://schemas.openxmlformats.org/officeDocument/2006/relationships/chart" Target="charts/chart29.xml"/><Relationship Id="rId70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5.emf"/><Relationship Id="rId23" Type="http://schemas.openxmlformats.org/officeDocument/2006/relationships/chart" Target="charts/chart7.xml"/><Relationship Id="rId28" Type="http://schemas.openxmlformats.org/officeDocument/2006/relationships/image" Target="media/image8.png"/><Relationship Id="rId36" Type="http://schemas.openxmlformats.org/officeDocument/2006/relationships/chart" Target="charts/chart13.xml"/><Relationship Id="rId49" Type="http://schemas.openxmlformats.org/officeDocument/2006/relationships/chart" Target="charts/chart22.xml"/><Relationship Id="rId57" Type="http://schemas.openxmlformats.org/officeDocument/2006/relationships/chart" Target="charts/chart25.xml"/><Relationship Id="rId10" Type="http://schemas.openxmlformats.org/officeDocument/2006/relationships/oleObject" Target="embeddings/oleObject2.bin"/><Relationship Id="rId31" Type="http://schemas.openxmlformats.org/officeDocument/2006/relationships/image" Target="media/image9.emf"/><Relationship Id="rId44" Type="http://schemas.openxmlformats.org/officeDocument/2006/relationships/image" Target="media/image13.png"/><Relationship Id="rId52" Type="http://schemas.openxmlformats.org/officeDocument/2006/relationships/chart" Target="charts/chart24.xml"/><Relationship Id="rId60" Type="http://schemas.openxmlformats.org/officeDocument/2006/relationships/chart" Target="charts/chart28.xml"/><Relationship Id="rId65" Type="http://schemas.openxmlformats.org/officeDocument/2006/relationships/image" Target="media/image21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3" Type="http://schemas.openxmlformats.org/officeDocument/2006/relationships/image" Target="media/image4.emf"/><Relationship Id="rId18" Type="http://schemas.openxmlformats.org/officeDocument/2006/relationships/chart" Target="charts/chart2.xml"/><Relationship Id="rId39" Type="http://schemas.openxmlformats.org/officeDocument/2006/relationships/image" Target="media/image11.png"/><Relationship Id="rId34" Type="http://schemas.openxmlformats.org/officeDocument/2006/relationships/oleObject" Target="embeddings/oleObject7.bin"/><Relationship Id="rId50" Type="http://schemas.openxmlformats.org/officeDocument/2006/relationships/image" Target="media/image15.png"/><Relationship Id="rId55" Type="http://schemas.openxmlformats.org/officeDocument/2006/relationships/image" Target="media/image18.png"/><Relationship Id="rId7" Type="http://schemas.openxmlformats.org/officeDocument/2006/relationships/image" Target="media/image1.emf"/><Relationship Id="rId71" Type="http://schemas.openxmlformats.org/officeDocument/2006/relationships/image" Target="media/image25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1\&#1094;&#1086;$\&#1044;&#1083;&#1103;%20&#1048;&#1088;&#1080;&#1085;&#1099;%20&#1052;&#1080;&#1093;&#1072;&#1081;&#1083;&#1086;&#1074;&#1085;&#1072;\&#1055;&#1056;&#1054;%20&#1054;&#1042;&#1047;\&#1054;&#1041;&#1065;&#1040;&#1071;%20&#1054;&#1073;&#1088;&#1072;&#1073;&#1086;&#1090;&#1082;&#1072;%20&#1044;&#1072;&#1085;&#1085;&#1099;&#1077;%20&#1054;&#1042;&#1047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1\&#1094;&#1086;$\&#1044;&#1083;&#1103;%20&#1048;&#1088;&#1080;&#1085;&#1099;%20&#1052;&#1080;&#1093;&#1072;&#1081;&#1083;&#1086;&#1074;&#1085;&#1072;\&#1055;&#1056;&#1054;%20&#1054;&#1042;&#1047;\&#1054;&#1042;&#1047;%20&#1054;&#1073;&#1088;&#1072;&#1073;&#1086;&#1090;&#1082;&#1072;%20&#1044;&#1072;&#1085;&#1085;&#1099;&#1077;%20&#1054;&#1042;&#1047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1\&#1094;&#1086;$\&#1044;&#1083;&#1103;%20&#1048;&#1088;&#1080;&#1085;&#1099;%20&#1052;&#1080;&#1093;&#1072;&#1081;&#1083;&#1086;&#1074;&#1085;&#1072;\&#1041;&#1045;&#1047;%20&#1054;&#1042;&#1047;%20&#1054;&#1073;&#1088;&#1072;&#1073;&#1086;&#1090;&#1082;&#1072;%20&#1044;&#1072;&#1085;&#1085;&#1099;&#1077;%20&#1054;&#1042;&#1047;%20-%20&#1082;&#1086;&#1087;&#1080;&#1103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1\&#1094;&#1086;$\&#1044;&#1083;&#1103;%20&#1048;&#1088;&#1080;&#1085;&#1099;%20&#1052;&#1080;&#1093;&#1072;&#1081;&#1083;&#1086;&#1074;&#1085;&#1072;\&#1055;&#1056;&#1054;%20&#1054;&#1042;&#1047;\&#1054;&#1042;&#1047;%20&#1054;&#1073;&#1088;&#1072;&#1073;&#1086;&#1090;&#1082;&#1072;%20&#1044;&#1072;&#1085;&#1085;&#1099;&#1077;%20&#1054;&#1042;&#1047;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1\&#1094;&#1086;$\&#1044;&#1083;&#1103;%20&#1048;&#1088;&#1080;&#1085;&#1099;%20&#1052;&#1080;&#1093;&#1072;&#1081;&#1083;&#1086;&#1074;&#1085;&#1072;\&#1041;&#1045;&#1047;%20&#1054;&#1042;&#1047;%20&#1054;&#1073;&#1088;&#1072;&#1073;&#1086;&#1090;&#1082;&#1072;%20&#1044;&#1072;&#1085;&#1085;&#1099;&#1077;%20&#1054;&#1042;&#1047;%20-%20&#1082;&#1086;&#1087;&#1080;&#1103;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1\&#1094;&#1086;$\&#1044;&#1083;&#1103;%20&#1048;&#1088;&#1080;&#1085;&#1099;%20&#1052;&#1080;&#1093;&#1072;&#1081;&#1083;&#1086;&#1074;&#1085;&#1072;\&#1055;&#1056;&#1054;%20&#1054;&#1042;&#1047;\&#1054;&#1042;&#1047;%20&#1054;&#1073;&#1088;&#1072;&#1073;&#1086;&#1090;&#1082;&#1072;%20&#1044;&#1072;&#1085;&#1085;&#1099;&#1077;%20&#1054;&#1042;&#1047;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1\&#1094;&#1086;$\&#1044;&#1083;&#1103;%20&#1048;&#1088;&#1080;&#1085;&#1099;%20&#1052;&#1080;&#1093;&#1072;&#1081;&#1083;&#1086;&#1074;&#1085;&#1072;\&#1041;&#1045;&#1047;%20&#1054;&#1042;&#1047;%20&#1054;&#1073;&#1088;&#1072;&#1073;&#1086;&#1090;&#1082;&#1072;%20&#1044;&#1072;&#1085;&#1085;&#1099;&#1077;%20&#1054;&#1042;&#1047;%20-%20&#1082;&#1086;&#1087;&#1080;&#1103;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1\&#1094;&#1086;$\&#1044;&#1083;&#1103;%20&#1048;&#1088;&#1080;&#1085;&#1099;%20&#1052;&#1080;&#1093;&#1072;&#1081;&#1083;&#1086;&#1074;&#1085;&#1072;\&#1055;&#1056;&#1054;%20&#1054;&#1042;&#1047;\&#1054;&#1042;&#1047;%20&#1054;&#1073;&#1088;&#1072;&#1073;&#1086;&#1090;&#1082;&#1072;%20&#1044;&#1072;&#1085;&#1085;&#1099;&#1077;%20&#1054;&#1042;&#1047;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1\&#1094;&#1086;$\&#1044;&#1083;&#1103;%20&#1048;&#1088;&#1080;&#1085;&#1099;%20&#1052;&#1080;&#1093;&#1072;&#1081;&#1083;&#1086;&#1074;&#1085;&#1072;\&#1055;&#1056;&#1054;%20&#1054;&#1042;&#1047;\&#1054;&#1042;&#1047;%20&#1054;&#1073;&#1088;&#1072;&#1073;&#1086;&#1090;&#1082;&#1072;%20&#1044;&#1072;&#1085;&#1085;&#1099;&#1077;%20&#1054;&#1042;&#1047;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1\&#1094;&#1086;$\&#1044;&#1083;&#1103;%20&#1048;&#1088;&#1080;&#1085;&#1099;%20&#1052;&#1080;&#1093;&#1072;&#1081;&#1083;&#1086;&#1074;&#1085;&#1072;\&#1055;&#1056;&#1054;%20&#1054;&#1042;&#1047;\&#1054;&#1042;&#1047;%20&#1054;&#1073;&#1088;&#1072;&#1073;&#1086;&#1090;&#1082;&#1072;%20&#1044;&#1072;&#1085;&#1085;&#1099;&#1077;%20&#1054;&#1042;&#1047;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1\&#1094;&#1086;$\&#1044;&#1083;&#1103;%20&#1048;&#1088;&#1080;&#1085;&#1099;%20&#1052;&#1080;&#1093;&#1072;&#1081;&#1083;&#1086;&#1074;&#1085;&#1072;\&#1055;&#1056;&#1054;%20&#1054;&#1042;&#1047;\&#1054;&#1042;&#1047;%20&#1054;&#1073;&#1088;&#1072;&#1073;&#1086;&#1090;&#1082;&#1072;%20&#1044;&#1072;&#1085;&#1085;&#1099;&#1077;%20&#1054;&#1042;&#1047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1\&#1094;&#1086;$\&#1044;&#1083;&#1103;%20&#1048;&#1088;&#1080;&#1085;&#1099;%20&#1052;&#1080;&#1093;&#1072;&#1081;&#1083;&#1086;&#1074;&#1085;&#1072;\&#1055;&#1056;&#1054;%20&#1054;&#1042;&#1047;\&#1054;&#1042;&#1047;%20&#1054;&#1073;&#1088;&#1072;&#1073;&#1086;&#1090;&#1082;&#1072;%20&#1044;&#1072;&#1085;&#1085;&#1099;&#1077;%20&#1054;&#1042;&#1047;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1\&#1094;&#1086;$\&#1044;&#1083;&#1103;%20&#1048;&#1088;&#1080;&#1085;&#1099;%20&#1052;&#1080;&#1093;&#1072;&#1081;&#1083;&#1086;&#1074;&#1085;&#1072;\&#1055;&#1056;&#1054;%20&#1054;&#1042;&#1047;\&#1054;&#1042;&#1047;%20&#1054;&#1073;&#1088;&#1072;&#1073;&#1086;&#1090;&#1082;&#1072;%20&#1044;&#1072;&#1085;&#1085;&#1099;&#1077;%20&#1054;&#1042;&#1047;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1\&#1094;&#1086;$\&#1044;&#1083;&#1103;%20&#1048;&#1088;&#1080;&#1085;&#1099;%20&#1052;&#1080;&#1093;&#1072;&#1081;&#1083;&#1086;&#1074;&#1085;&#1072;\&#1055;&#1056;&#1054;%20&#1054;&#1042;&#1047;\&#1054;&#1042;&#1047;%20&#1054;&#1073;&#1088;&#1072;&#1073;&#1086;&#1090;&#1082;&#1072;%20&#1044;&#1072;&#1085;&#1085;&#1099;&#1077;%20&#1054;&#1042;&#1047;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1\&#1094;&#1086;$\&#1044;&#1083;&#1103;%20&#1048;&#1088;&#1080;&#1085;&#1099;%20&#1052;&#1080;&#1093;&#1072;&#1081;&#1083;&#1086;&#1074;&#1085;&#1072;\&#1055;&#1056;&#1054;%20&#1054;&#1042;&#1047;\&#1054;&#1042;&#1047;%20&#1054;&#1073;&#1088;&#1072;&#1073;&#1086;&#1090;&#1082;&#1072;%20&#1044;&#1072;&#1085;&#1085;&#1099;&#1077;%20&#1054;&#1042;&#1047;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1\&#1094;&#1086;$\&#1044;&#1083;&#1103;%20&#1048;&#1088;&#1080;&#1085;&#1099;%20&#1052;&#1080;&#1093;&#1072;&#1081;&#1083;&#1086;&#1074;&#1085;&#1072;\&#1054;&#1041;&#1065;&#1040;&#1071;%20&#1054;&#1073;&#1088;&#1072;&#1073;&#1086;&#1090;&#1082;&#1072;%20&#1044;&#1072;&#1085;&#1085;&#1099;&#1077;%20&#1054;&#1042;&#1047;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1\&#1094;&#1086;$\&#1044;&#1083;&#1103;%20&#1048;&#1088;&#1080;&#1085;&#1099;%20&#1052;&#1080;&#1093;&#1072;&#1081;&#1083;&#1086;&#1074;&#1085;&#1072;\&#1055;&#1056;&#1054;%20&#1054;&#1042;&#1047;\&#1054;&#1042;&#1047;%20&#1054;&#1073;&#1088;&#1072;&#1073;&#1086;&#1090;&#1082;&#1072;%20&#1044;&#1072;&#1085;&#1085;&#1099;&#1077;%20&#1054;&#1042;&#1047;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1\&#1094;&#1086;$\&#1044;&#1083;&#1103;%20&#1048;&#1088;&#1080;&#1085;&#1099;%20&#1052;&#1080;&#1093;&#1072;&#1081;&#1083;&#1086;&#1074;&#1085;&#1072;\&#1055;&#1056;&#1054;%20&#1054;&#1042;&#1047;\&#1054;&#1042;&#1047;%20&#1054;&#1073;&#1088;&#1072;&#1073;&#1086;&#1090;&#1082;&#1072;%20&#1044;&#1072;&#1085;&#1085;&#1099;&#1077;%20&#1054;&#1042;&#1047;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1\&#1094;&#1086;$\&#1044;&#1083;&#1103;%20&#1048;&#1088;&#1080;&#1085;&#1099;%20&#1052;&#1080;&#1093;&#1072;&#1081;&#1083;&#1086;&#1074;&#1085;&#1072;\&#1055;&#1056;&#1054;%20&#1054;&#1042;&#1047;\&#1054;&#1042;&#1047;%20&#1054;&#1073;&#1088;&#1072;&#1073;&#1086;&#1090;&#1082;&#1072;%20&#1044;&#1072;&#1085;&#1085;&#1099;&#1077;%20&#1054;&#1042;&#1047;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1\&#1094;&#1086;$\&#1044;&#1083;&#1103;%20&#1048;&#1088;&#1080;&#1085;&#1099;%20&#1052;&#1080;&#1093;&#1072;&#1081;&#1083;&#1086;&#1074;&#1085;&#1072;\&#1055;&#1056;&#1054;%20&#1054;&#1042;&#1047;\&#1054;&#1042;&#1047;%20&#1054;&#1073;&#1088;&#1072;&#1073;&#1086;&#1090;&#1082;&#1072;%20&#1044;&#1072;&#1085;&#1085;&#1099;&#1077;%20&#1054;&#1042;&#1047;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1\&#1094;&#1086;$\&#1044;&#1083;&#1103;%20&#1048;&#1088;&#1080;&#1085;&#1099;%20&#1052;&#1080;&#1093;&#1072;&#1081;&#1083;&#1086;&#1074;&#1085;&#1072;\&#1041;&#1045;&#1047;%20&#1054;&#1042;&#1047;%20&#1054;&#1073;&#1088;&#1072;&#1073;&#1086;&#1090;&#1082;&#1072;%20&#1044;&#1072;&#1085;&#1085;&#1099;&#1077;%20&#1054;&#1042;&#1047;%20-%20&#1082;&#1086;&#1087;&#1080;&#1103;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1\&#1094;&#1086;$\&#1044;&#1083;&#1103;%20&#1048;&#1088;&#1080;&#1085;&#1099;%20&#1052;&#1080;&#1093;&#1072;&#1081;&#1083;&#1086;&#1074;&#1085;&#1072;\&#1055;&#1056;&#1054;%20&#1054;&#1042;&#1047;\&#1054;&#1042;&#1047;%20&#1054;&#1073;&#1088;&#1072;&#1073;&#1086;&#1090;&#1082;&#1072;%20&#1044;&#1072;&#1085;&#1085;&#1099;&#1077;%20&#1054;&#1042;&#1047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1\&#1094;&#1086;$\&#1044;&#1083;&#1103;%20&#1048;&#1088;&#1080;&#1085;&#1099;%20&#1052;&#1080;&#1093;&#1072;&#1081;&#1083;&#1086;&#1074;&#1085;&#1072;\&#1055;&#1056;&#1054;%20&#1054;&#1042;&#1047;\&#1054;&#1042;&#1047;%20&#1054;&#1073;&#1088;&#1072;&#1073;&#1086;&#1090;&#1082;&#1072;%20&#1044;&#1072;&#1085;&#1085;&#1099;&#1077;%20&#1054;&#1042;&#1047;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1\&#1094;&#1086;$\&#1044;&#1083;&#1103;%20&#1048;&#1088;&#1080;&#1085;&#1099;%20&#1052;&#1080;&#1093;&#1072;&#1081;&#1083;&#1086;&#1074;&#1085;&#1072;\&#1055;&#1056;&#1054;%20&#1054;&#1042;&#1047;\&#1054;&#1042;&#1047;%20&#1054;&#1073;&#1088;&#1072;&#1073;&#1086;&#1090;&#1082;&#1072;%20&#1044;&#1072;&#1085;&#1085;&#1099;&#1077;%20&#1054;&#1042;&#1047;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1\&#1094;&#1086;$\&#1044;&#1083;&#1103;%20&#1048;&#1088;&#1080;&#1085;&#1099;%20&#1052;&#1080;&#1093;&#1072;&#1081;&#1083;&#1086;&#1074;&#1085;&#1072;\&#1055;&#1056;&#1054;%20&#1054;&#1042;&#1047;\&#1054;&#1042;&#1047;%20&#1054;&#1073;&#1088;&#1072;&#1073;&#1086;&#1090;&#1082;&#1072;%20&#1044;&#1072;&#1085;&#1085;&#1099;&#1077;%20&#1054;&#1042;&#1047;.xlsx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1\&#1094;&#1086;$\&#1044;&#1083;&#1103;%20&#1048;&#1088;&#1080;&#1085;&#1099;%20&#1052;&#1080;&#1093;&#1072;&#1081;&#1083;&#1086;&#1074;&#1085;&#1072;\&#1055;&#1056;&#1054;%20&#1054;&#1042;&#1047;\&#1054;&#1042;&#1047;%20&#1054;&#1073;&#1088;&#1072;&#1073;&#1086;&#1090;&#1082;&#1072;%20&#1044;&#1072;&#1085;&#1085;&#1099;&#1077;%20&#1054;&#1042;&#1047;.xlsx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1\&#1094;&#1086;$\&#1044;&#1083;&#1103;%20&#1048;&#1088;&#1080;&#1085;&#1099;%20&#1052;&#1080;&#1093;&#1072;&#1081;&#1083;&#1086;&#1074;&#1085;&#1072;\&#1055;&#1056;&#1054;%20&#1054;&#1042;&#1047;\&#1054;&#1042;&#1047;%20&#1054;&#1073;&#1088;&#1072;&#1073;&#1086;&#1090;&#1082;&#1072;%20&#1044;&#1072;&#1085;&#1085;&#1099;&#1077;%20&#1054;&#1042;&#1047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1\&#1094;&#1086;$\&#1044;&#1083;&#1103;%20&#1048;&#1088;&#1080;&#1085;&#1099;%20&#1052;&#1080;&#1093;&#1072;&#1081;&#1083;&#1086;&#1074;&#1085;&#1072;\&#1055;&#1056;&#1054;%20&#1054;&#1042;&#1047;\&#1054;&#1042;&#1047;%20&#1054;&#1073;&#1088;&#1072;&#1073;&#1086;&#1090;&#1082;&#1072;%20&#1044;&#1072;&#1085;&#1085;&#1099;&#1077;%20&#1054;&#1042;&#1047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1\&#1094;&#1086;$\&#1044;&#1083;&#1103;%20&#1048;&#1088;&#1080;&#1085;&#1099;%20&#1052;&#1080;&#1093;&#1072;&#1081;&#1083;&#1086;&#1074;&#1085;&#1072;\&#1055;&#1056;&#1054;%20&#1054;&#1042;&#1047;\&#1054;&#1042;&#1047;%20&#1054;&#1073;&#1088;&#1072;&#1073;&#1086;&#1090;&#1082;&#1072;%20&#1044;&#1072;&#1085;&#1085;&#1099;&#1077;%20&#1054;&#1042;&#1047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1\&#1094;&#1086;$\&#1044;&#1083;&#1103;%20&#1048;&#1088;&#1080;&#1085;&#1099;%20&#1052;&#1080;&#1093;&#1072;&#1081;&#1083;&#1086;&#1074;&#1085;&#1072;\&#1055;&#1056;&#1054;%20&#1054;&#1042;&#1047;\&#1054;&#1042;&#1047;%20&#1054;&#1073;&#1088;&#1072;&#1073;&#1086;&#1090;&#1082;&#1072;%20&#1044;&#1072;&#1085;&#1085;&#1099;&#1077;%20&#1054;&#1042;&#1047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1\&#1094;&#1086;$\&#1044;&#1083;&#1103;%20&#1048;&#1088;&#1080;&#1085;&#1099;%20&#1052;&#1080;&#1093;&#1072;&#1081;&#1083;&#1086;&#1074;&#1085;&#1072;\&#1041;&#1045;&#1047;%20&#1054;&#1042;&#1047;%20&#1054;&#1073;&#1088;&#1072;&#1073;&#1086;&#1090;&#1082;&#1072;%20&#1044;&#1072;&#1085;&#1085;&#1099;&#1077;%20&#1054;&#1042;&#1047;%20-%20&#1082;&#1086;&#1087;&#1080;&#1103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1\&#1094;&#1086;$\&#1044;&#1083;&#1103;%20&#1048;&#1088;&#1080;&#1085;&#1099;%20&#1052;&#1080;&#1093;&#1072;&#1081;&#1083;&#1086;&#1074;&#1085;&#1072;\&#1055;&#1056;&#1054;%20&#1054;&#1042;&#1047;\&#1054;&#1042;&#1047;%20&#1054;&#1073;&#1088;&#1072;&#1073;&#1086;&#1090;&#1082;&#1072;%20&#1044;&#1072;&#1085;&#1085;&#1099;&#1077;%20&#1054;&#1042;&#1047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1\&#1094;&#1086;$\&#1044;&#1083;&#1103;%20&#1048;&#1088;&#1080;&#1085;&#1099;%20&#1052;&#1080;&#1093;&#1072;&#1081;&#1083;&#1086;&#1074;&#1085;&#1072;\&#1041;&#1045;&#1047;%20&#1054;&#1042;&#1047;%20&#1054;&#1073;&#1088;&#1072;&#1073;&#1086;&#1090;&#1082;&#1072;%20&#1044;&#1072;&#1085;&#1085;&#1099;&#1077;%20&#1054;&#1042;&#1047;%20-%20&#1082;&#1086;&#1087;&#1080;&#1103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/>
      <c:pieChart>
        <c:varyColors val="1"/>
        <c:ser>
          <c:idx val="0"/>
          <c:order val="0"/>
          <c:explosion val="26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Есть
717
52%</a:t>
                    </a:r>
                  </a:p>
                </c:rich>
              </c:tx>
              <c:showLegendKey val="1"/>
              <c:showVal val="1"/>
              <c:showCatName val="1"/>
              <c:showSerName val="1"/>
              <c:showPercent val="1"/>
              <c:showBubbleSize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Нет
661
48%</a:t>
                    </a:r>
                  </a:p>
                </c:rich>
              </c:tx>
              <c:showLegendKey val="1"/>
              <c:showVal val="1"/>
              <c:showCatName val="1"/>
              <c:showSerName val="1"/>
              <c:showPercent val="1"/>
              <c:showBubbleSize val="1"/>
            </c:dLbl>
            <c:showLegendKey val="1"/>
            <c:showVal val="1"/>
            <c:showCatName val="1"/>
            <c:showSerName val="1"/>
            <c:showPercent val="1"/>
            <c:showBubbleSize val="1"/>
            <c:showLeaderLines val="1"/>
          </c:dLbls>
          <c:cat>
            <c:strRef>
              <c:f>Данные!$AJ$1384:$AJ$1385</c:f>
              <c:strCache>
                <c:ptCount val="2"/>
                <c:pt idx="0">
                  <c:v>Есть</c:v>
                </c:pt>
                <c:pt idx="1">
                  <c:v>Нет</c:v>
                </c:pt>
              </c:strCache>
            </c:strRef>
          </c:cat>
          <c:val>
            <c:numRef>
              <c:f>Данные!$AK$1384:$AK$1385</c:f>
              <c:numCache>
                <c:formatCode>General</c:formatCode>
                <c:ptCount val="2"/>
                <c:pt idx="0">
                  <c:v>686</c:v>
                </c:pt>
                <c:pt idx="1">
                  <c:v>692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1"/>
  </c:chart>
  <c:externalData r:id="rId1">
    <c:autoUpdate val="1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>
        <c:manualLayout>
          <c:layoutTarget val="inner"/>
          <c:xMode val="edge"/>
          <c:yMode val="edge"/>
          <c:x val="7.1343086144087811E-2"/>
          <c:y val="2.3113051049940523E-2"/>
          <c:w val="0.91362029910700593"/>
          <c:h val="0.71334843351323241"/>
        </c:manualLayout>
      </c:layout>
      <c:barChart>
        <c:barDir val="col"/>
        <c:grouping val="clustered"/>
        <c:varyColors val="1"/>
        <c:ser>
          <c:idx val="0"/>
          <c:order val="0"/>
          <c:tx>
            <c:strRef>
              <c:f>Данные!$ID$723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E6B9B8"/>
            </a:solidFill>
            <a:ln>
              <a:solidFill>
                <a:schemeClr val="tx1"/>
              </a:solidFill>
            </a:ln>
          </c:spPr>
          <c:invertIfNegative val="1"/>
          <c:dLbls>
            <c:showLegendKey val="1"/>
            <c:showVal val="1"/>
            <c:showCatName val="1"/>
            <c:showSerName val="1"/>
            <c:showPercent val="1"/>
            <c:showBubbleSize val="1"/>
            <c:showLeaderLines val="0"/>
          </c:dLbls>
          <c:cat>
            <c:strRef>
              <c:f>Данные!$IE$722:$IF$722</c:f>
              <c:strCache>
                <c:ptCount val="2"/>
                <c:pt idx="0">
                  <c:v>Проходили курсовую подготовку</c:v>
                </c:pt>
                <c:pt idx="1">
                  <c:v>Хотели бы пройти курсовую подготовку</c:v>
                </c:pt>
              </c:strCache>
            </c:strRef>
          </c:cat>
          <c:val>
            <c:numRef>
              <c:f>Данные!$IE$723:$IF$723</c:f>
              <c:numCache>
                <c:formatCode>General</c:formatCode>
                <c:ptCount val="2"/>
                <c:pt idx="0">
                  <c:v>291</c:v>
                </c:pt>
                <c:pt idx="1">
                  <c:v>588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solidFill>
                      <a:schemeClr val="tx1"/>
                    </a:solidFill>
                  </a:ln>
                </c14:spPr>
              </c14:invertSolidFillFmt>
            </c:ext>
          </c:extLst>
        </c:ser>
        <c:ser>
          <c:idx val="1"/>
          <c:order val="1"/>
          <c:tx>
            <c:strRef>
              <c:f>Данные!$ID$724</c:f>
              <c:strCache>
                <c:ptCount val="1"/>
                <c:pt idx="0">
                  <c:v>Нет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invertIfNegative val="1"/>
          <c:dLbls>
            <c:showLegendKey val="1"/>
            <c:showVal val="1"/>
            <c:showCatName val="1"/>
            <c:showSerName val="1"/>
            <c:showPercent val="1"/>
            <c:showBubbleSize val="1"/>
            <c:showLeaderLines val="0"/>
          </c:dLbls>
          <c:cat>
            <c:strRef>
              <c:f>Данные!$IE$722:$IF$722</c:f>
              <c:strCache>
                <c:ptCount val="2"/>
                <c:pt idx="0">
                  <c:v>Проходили курсовую подготовку</c:v>
                </c:pt>
                <c:pt idx="1">
                  <c:v>Хотели бы пройти курсовую подготовку</c:v>
                </c:pt>
              </c:strCache>
            </c:strRef>
          </c:cat>
          <c:val>
            <c:numRef>
              <c:f>Данные!$IE$724:$IF$724</c:f>
              <c:numCache>
                <c:formatCode>General</c:formatCode>
                <c:ptCount val="2"/>
                <c:pt idx="0">
                  <c:v>426</c:v>
                </c:pt>
                <c:pt idx="1">
                  <c:v>129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8284672"/>
        <c:axId val="185011008"/>
      </c:barChart>
      <c:catAx>
        <c:axId val="168284672"/>
        <c:scaling>
          <c:orientation val="minMax"/>
        </c:scaling>
        <c:delete val="1"/>
        <c:axPos val="b"/>
        <c:majorTickMark val="cross"/>
        <c:minorTickMark val="cross"/>
        <c:tickLblPos val="nextTo"/>
        <c:crossAx val="185011008"/>
        <c:crosses val="autoZero"/>
        <c:auto val="1"/>
        <c:lblAlgn val="ctr"/>
        <c:lblOffset val="100"/>
        <c:noMultiLvlLbl val="1"/>
      </c:catAx>
      <c:valAx>
        <c:axId val="185011008"/>
        <c:scaling>
          <c:orientation val="minMax"/>
        </c:scaling>
        <c:delete val="1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Кол-во</a:t>
                </a:r>
                <a:r>
                  <a:rPr lang="ru-RU" baseline="0"/>
                  <a:t> человек</a:t>
                </a:r>
                <a:endParaRPr lang="en-US"/>
              </a:p>
            </c:rich>
          </c:tx>
          <c:overlay val="1"/>
        </c:title>
        <c:numFmt formatCode="0" sourceLinked="0"/>
        <c:majorTickMark val="cross"/>
        <c:minorTickMark val="cross"/>
        <c:tickLblPos val="nextTo"/>
        <c:crossAx val="16828467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50004861148603374"/>
          <c:y val="0.85220383769407837"/>
          <c:w val="7.9122291657301252E-2"/>
          <c:h val="3.7598138208393951E-2"/>
        </c:manualLayout>
      </c:layout>
      <c:overlay val="1"/>
    </c:legend>
    <c:plotVisOnly val="1"/>
    <c:dispBlanksAs val="gap"/>
    <c:showDLblsOverMax val="1"/>
  </c:chart>
  <c:externalData r:id="rId1">
    <c:autoUpdate val="1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>
        <c:manualLayout>
          <c:layoutTarget val="inner"/>
          <c:xMode val="edge"/>
          <c:yMode val="edge"/>
          <c:x val="7.1343086144087811E-2"/>
          <c:y val="2.3113051049940523E-2"/>
          <c:w val="0.91362029910700593"/>
          <c:h val="0.71334843351323241"/>
        </c:manualLayout>
      </c:layout>
      <c:barChart>
        <c:barDir val="col"/>
        <c:grouping val="clustered"/>
        <c:varyColors val="1"/>
        <c:ser>
          <c:idx val="0"/>
          <c:order val="0"/>
          <c:tx>
            <c:strRef>
              <c:f>Данные!$ID$667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E6B9B8"/>
            </a:solidFill>
            <a:ln>
              <a:solidFill>
                <a:schemeClr val="tx1"/>
              </a:solidFill>
            </a:ln>
          </c:spPr>
          <c:invertIfNegative val="1"/>
          <c:dLbls>
            <c:showLegendKey val="1"/>
            <c:showVal val="1"/>
            <c:showCatName val="1"/>
            <c:showSerName val="1"/>
            <c:showPercent val="1"/>
            <c:showBubbleSize val="1"/>
            <c:showLeaderLines val="0"/>
          </c:dLbls>
          <c:cat>
            <c:strRef>
              <c:f>Данные!$IE$666:$IF$666</c:f>
              <c:strCache>
                <c:ptCount val="2"/>
                <c:pt idx="0">
                  <c:v>Проходили курсовую подготовку</c:v>
                </c:pt>
                <c:pt idx="1">
                  <c:v>Хотели бы пройти курсовую подготовку</c:v>
                </c:pt>
              </c:strCache>
            </c:strRef>
          </c:cat>
          <c:val>
            <c:numRef>
              <c:f>Данные!$IE$667:$IF$667</c:f>
              <c:numCache>
                <c:formatCode>General</c:formatCode>
                <c:ptCount val="2"/>
                <c:pt idx="0">
                  <c:v>72</c:v>
                </c:pt>
                <c:pt idx="1">
                  <c:v>411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solidFill>
                      <a:schemeClr val="tx1"/>
                    </a:solidFill>
                  </a:ln>
                </c14:spPr>
              </c14:invertSolidFillFmt>
            </c:ext>
          </c:extLst>
        </c:ser>
        <c:ser>
          <c:idx val="1"/>
          <c:order val="1"/>
          <c:tx>
            <c:strRef>
              <c:f>Данные!$ID$668</c:f>
              <c:strCache>
                <c:ptCount val="1"/>
                <c:pt idx="0">
                  <c:v>Нет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invertIfNegative val="1"/>
          <c:dLbls>
            <c:showLegendKey val="1"/>
            <c:showVal val="1"/>
            <c:showCatName val="1"/>
            <c:showSerName val="1"/>
            <c:showPercent val="1"/>
            <c:showBubbleSize val="1"/>
            <c:showLeaderLines val="0"/>
          </c:dLbls>
          <c:cat>
            <c:strRef>
              <c:f>Данные!$IE$666:$IF$666</c:f>
              <c:strCache>
                <c:ptCount val="2"/>
                <c:pt idx="0">
                  <c:v>Проходили курсовую подготовку</c:v>
                </c:pt>
                <c:pt idx="1">
                  <c:v>Хотели бы пройти курсовую подготовку</c:v>
                </c:pt>
              </c:strCache>
            </c:strRef>
          </c:cat>
          <c:val>
            <c:numRef>
              <c:f>Данные!$IE$668:$IF$668</c:f>
              <c:numCache>
                <c:formatCode>General</c:formatCode>
                <c:ptCount val="2"/>
                <c:pt idx="0">
                  <c:v>589</c:v>
                </c:pt>
                <c:pt idx="1">
                  <c:v>250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8285184"/>
        <c:axId val="185012736"/>
      </c:barChart>
      <c:catAx>
        <c:axId val="168285184"/>
        <c:scaling>
          <c:orientation val="minMax"/>
        </c:scaling>
        <c:delete val="1"/>
        <c:axPos val="b"/>
        <c:majorTickMark val="cross"/>
        <c:minorTickMark val="cross"/>
        <c:tickLblPos val="nextTo"/>
        <c:crossAx val="185012736"/>
        <c:crosses val="autoZero"/>
        <c:auto val="1"/>
        <c:lblAlgn val="ctr"/>
        <c:lblOffset val="100"/>
        <c:noMultiLvlLbl val="1"/>
      </c:catAx>
      <c:valAx>
        <c:axId val="185012736"/>
        <c:scaling>
          <c:orientation val="minMax"/>
        </c:scaling>
        <c:delete val="1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Кол-во</a:t>
                </a:r>
                <a:r>
                  <a:rPr lang="ru-RU" baseline="0"/>
                  <a:t> человек</a:t>
                </a:r>
                <a:endParaRPr lang="en-US"/>
              </a:p>
            </c:rich>
          </c:tx>
          <c:overlay val="1"/>
        </c:title>
        <c:numFmt formatCode="0" sourceLinked="0"/>
        <c:majorTickMark val="cross"/>
        <c:minorTickMark val="cross"/>
        <c:tickLblPos val="nextTo"/>
        <c:crossAx val="16828518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50004861148603374"/>
          <c:y val="0.85220383769407837"/>
          <c:w val="7.9122291657301252E-2"/>
          <c:h val="3.7598138208393951E-2"/>
        </c:manualLayout>
      </c:layout>
      <c:overlay val="1"/>
    </c:legend>
    <c:plotVisOnly val="1"/>
    <c:dispBlanksAs val="gap"/>
    <c:showDLblsOverMax val="1"/>
  </c:chart>
  <c:externalData r:id="rId1">
    <c:autoUpdate val="1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>
        <c:manualLayout>
          <c:layoutTarget val="inner"/>
          <c:xMode val="edge"/>
          <c:yMode val="edge"/>
          <c:x val="7.1343086144087811E-2"/>
          <c:y val="2.3113051049940523E-2"/>
          <c:w val="0.91362029910700593"/>
          <c:h val="0.71334843351323241"/>
        </c:manualLayout>
      </c:layout>
      <c:barChart>
        <c:barDir val="col"/>
        <c:grouping val="clustered"/>
        <c:varyColors val="1"/>
        <c:ser>
          <c:idx val="0"/>
          <c:order val="0"/>
          <c:tx>
            <c:strRef>
              <c:f>Данные!$IH$723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E6B9B8"/>
            </a:solidFill>
            <a:ln>
              <a:solidFill>
                <a:schemeClr val="tx1"/>
              </a:solidFill>
            </a:ln>
          </c:spPr>
          <c:invertIfNegative val="1"/>
          <c:dLbls>
            <c:showLegendKey val="1"/>
            <c:showVal val="1"/>
            <c:showCatName val="1"/>
            <c:showSerName val="1"/>
            <c:showPercent val="1"/>
            <c:showBubbleSize val="1"/>
            <c:showLeaderLines val="0"/>
          </c:dLbls>
          <c:cat>
            <c:strRef>
              <c:f>Данные!$II$722:$IJ$722</c:f>
              <c:strCache>
                <c:ptCount val="2"/>
                <c:pt idx="0">
                  <c:v>Проходили профессиональную переподготовку</c:v>
                </c:pt>
                <c:pt idx="1">
                  <c:v>Хотели бы пройти профессиональную переподготовку</c:v>
                </c:pt>
              </c:strCache>
            </c:strRef>
          </c:cat>
          <c:val>
            <c:numRef>
              <c:f>Данные!$II$723:$IJ$723</c:f>
              <c:numCache>
                <c:formatCode>General</c:formatCode>
                <c:ptCount val="2"/>
                <c:pt idx="0">
                  <c:v>37</c:v>
                </c:pt>
                <c:pt idx="1">
                  <c:v>402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solidFill>
                      <a:schemeClr val="tx1"/>
                    </a:solidFill>
                  </a:ln>
                </c14:spPr>
              </c14:invertSolidFillFmt>
            </c:ext>
          </c:extLst>
        </c:ser>
        <c:ser>
          <c:idx val="1"/>
          <c:order val="1"/>
          <c:tx>
            <c:strRef>
              <c:f>Данные!$IH$724</c:f>
              <c:strCache>
                <c:ptCount val="1"/>
                <c:pt idx="0">
                  <c:v>Нет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invertIfNegative val="1"/>
          <c:dLbls>
            <c:showLegendKey val="1"/>
            <c:showVal val="1"/>
            <c:showCatName val="1"/>
            <c:showSerName val="1"/>
            <c:showPercent val="1"/>
            <c:showBubbleSize val="1"/>
            <c:showLeaderLines val="0"/>
          </c:dLbls>
          <c:cat>
            <c:strRef>
              <c:f>Данные!$II$722:$IJ$722</c:f>
              <c:strCache>
                <c:ptCount val="2"/>
                <c:pt idx="0">
                  <c:v>Проходили профессиональную переподготовку</c:v>
                </c:pt>
                <c:pt idx="1">
                  <c:v>Хотели бы пройти профессиональную переподготовку</c:v>
                </c:pt>
              </c:strCache>
            </c:strRef>
          </c:cat>
          <c:val>
            <c:numRef>
              <c:f>Данные!$II$724:$IJ$724</c:f>
              <c:numCache>
                <c:formatCode>General</c:formatCode>
                <c:ptCount val="2"/>
                <c:pt idx="0">
                  <c:v>680</c:v>
                </c:pt>
                <c:pt idx="1">
                  <c:v>315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6400384"/>
        <c:axId val="185014464"/>
      </c:barChart>
      <c:catAx>
        <c:axId val="176400384"/>
        <c:scaling>
          <c:orientation val="minMax"/>
        </c:scaling>
        <c:delete val="1"/>
        <c:axPos val="b"/>
        <c:majorTickMark val="cross"/>
        <c:minorTickMark val="cross"/>
        <c:tickLblPos val="nextTo"/>
        <c:crossAx val="185014464"/>
        <c:crosses val="autoZero"/>
        <c:auto val="1"/>
        <c:lblAlgn val="ctr"/>
        <c:lblOffset val="100"/>
        <c:noMultiLvlLbl val="1"/>
      </c:catAx>
      <c:valAx>
        <c:axId val="185014464"/>
        <c:scaling>
          <c:orientation val="minMax"/>
        </c:scaling>
        <c:delete val="1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Кол-во</a:t>
                </a:r>
                <a:r>
                  <a:rPr lang="ru-RU" baseline="0"/>
                  <a:t> человек</a:t>
                </a:r>
                <a:endParaRPr lang="en-US"/>
              </a:p>
            </c:rich>
          </c:tx>
          <c:overlay val="1"/>
        </c:title>
        <c:numFmt formatCode="0" sourceLinked="0"/>
        <c:majorTickMark val="cross"/>
        <c:minorTickMark val="cross"/>
        <c:tickLblPos val="nextTo"/>
        <c:crossAx val="17640038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50004861148603374"/>
          <c:y val="0.85220383769407837"/>
          <c:w val="7.9122291657301252E-2"/>
          <c:h val="3.7598138208393951E-2"/>
        </c:manualLayout>
      </c:layout>
      <c:overlay val="1"/>
    </c:legend>
    <c:plotVisOnly val="1"/>
    <c:dispBlanksAs val="gap"/>
    <c:showDLblsOverMax val="1"/>
  </c:chart>
  <c:externalData r:id="rId1">
    <c:autoUpdate val="1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>
        <c:manualLayout>
          <c:layoutTarget val="inner"/>
          <c:xMode val="edge"/>
          <c:yMode val="edge"/>
          <c:x val="7.1343086144087811E-2"/>
          <c:y val="2.3113051049940523E-2"/>
          <c:w val="0.91362029910700593"/>
          <c:h val="0.71334843351323241"/>
        </c:manualLayout>
      </c:layout>
      <c:barChart>
        <c:barDir val="col"/>
        <c:grouping val="clustered"/>
        <c:varyColors val="1"/>
        <c:ser>
          <c:idx val="0"/>
          <c:order val="0"/>
          <c:tx>
            <c:strRef>
              <c:f>Данные!$IH$667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E6B9B8"/>
            </a:solidFill>
            <a:ln>
              <a:solidFill>
                <a:schemeClr val="tx1"/>
              </a:solidFill>
            </a:ln>
          </c:spPr>
          <c:invertIfNegative val="1"/>
          <c:dLbls>
            <c:showLegendKey val="1"/>
            <c:showVal val="1"/>
            <c:showCatName val="1"/>
            <c:showSerName val="1"/>
            <c:showPercent val="1"/>
            <c:showBubbleSize val="1"/>
            <c:showLeaderLines val="0"/>
          </c:dLbls>
          <c:cat>
            <c:strRef>
              <c:f>Данные!$II$666:$IJ$666</c:f>
              <c:strCache>
                <c:ptCount val="2"/>
                <c:pt idx="0">
                  <c:v>Проходили профессиональную переподготовку</c:v>
                </c:pt>
                <c:pt idx="1">
                  <c:v>Хотели бы пройти профессиональную переподготовку</c:v>
                </c:pt>
              </c:strCache>
            </c:strRef>
          </c:cat>
          <c:val>
            <c:numRef>
              <c:f>Данные!$II$667:$IJ$667</c:f>
              <c:numCache>
                <c:formatCode>General</c:formatCode>
                <c:ptCount val="2"/>
                <c:pt idx="0">
                  <c:v>5</c:v>
                </c:pt>
                <c:pt idx="1">
                  <c:v>280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solidFill>
                      <a:schemeClr val="tx1"/>
                    </a:solidFill>
                  </a:ln>
                </c14:spPr>
              </c14:invertSolidFillFmt>
            </c:ext>
          </c:extLst>
        </c:ser>
        <c:ser>
          <c:idx val="1"/>
          <c:order val="1"/>
          <c:tx>
            <c:strRef>
              <c:f>Данные!$IH$668</c:f>
              <c:strCache>
                <c:ptCount val="1"/>
                <c:pt idx="0">
                  <c:v>Нет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invertIfNegative val="1"/>
          <c:dLbls>
            <c:showLegendKey val="1"/>
            <c:showVal val="1"/>
            <c:showCatName val="1"/>
            <c:showSerName val="1"/>
            <c:showPercent val="1"/>
            <c:showBubbleSize val="1"/>
            <c:showLeaderLines val="0"/>
          </c:dLbls>
          <c:cat>
            <c:strRef>
              <c:f>Данные!$II$666:$IJ$666</c:f>
              <c:strCache>
                <c:ptCount val="2"/>
                <c:pt idx="0">
                  <c:v>Проходили профессиональную переподготовку</c:v>
                </c:pt>
                <c:pt idx="1">
                  <c:v>Хотели бы пройти профессиональную переподготовку</c:v>
                </c:pt>
              </c:strCache>
            </c:strRef>
          </c:cat>
          <c:val>
            <c:numRef>
              <c:f>Данные!$II$668:$IJ$668</c:f>
              <c:numCache>
                <c:formatCode>General</c:formatCode>
                <c:ptCount val="2"/>
                <c:pt idx="0">
                  <c:v>656</c:v>
                </c:pt>
                <c:pt idx="1">
                  <c:v>381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6401920"/>
        <c:axId val="185155584"/>
      </c:barChart>
      <c:catAx>
        <c:axId val="176401920"/>
        <c:scaling>
          <c:orientation val="minMax"/>
        </c:scaling>
        <c:delete val="1"/>
        <c:axPos val="b"/>
        <c:majorTickMark val="cross"/>
        <c:minorTickMark val="cross"/>
        <c:tickLblPos val="nextTo"/>
        <c:crossAx val="185155584"/>
        <c:crosses val="autoZero"/>
        <c:auto val="1"/>
        <c:lblAlgn val="ctr"/>
        <c:lblOffset val="100"/>
        <c:noMultiLvlLbl val="1"/>
      </c:catAx>
      <c:valAx>
        <c:axId val="185155584"/>
        <c:scaling>
          <c:orientation val="minMax"/>
        </c:scaling>
        <c:delete val="1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Кол-во</a:t>
                </a:r>
                <a:r>
                  <a:rPr lang="ru-RU" baseline="0"/>
                  <a:t> человек</a:t>
                </a:r>
                <a:endParaRPr lang="en-US"/>
              </a:p>
            </c:rich>
          </c:tx>
          <c:overlay val="1"/>
        </c:title>
        <c:numFmt formatCode="0" sourceLinked="0"/>
        <c:majorTickMark val="cross"/>
        <c:minorTickMark val="cross"/>
        <c:tickLblPos val="nextTo"/>
        <c:crossAx val="17640192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50004861148603374"/>
          <c:y val="0.85220383769407837"/>
          <c:w val="7.9122291657301252E-2"/>
          <c:h val="3.7598138208393951E-2"/>
        </c:manualLayout>
      </c:layout>
      <c:overlay val="1"/>
    </c:legend>
    <c:plotVisOnly val="1"/>
    <c:dispBlanksAs val="gap"/>
    <c:showDLblsOverMax val="1"/>
  </c:chart>
  <c:externalData r:id="rId1">
    <c:autoUpdate val="1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/>
      <c:barChart>
        <c:barDir val="bar"/>
        <c:grouping val="clustered"/>
        <c:varyColors val="1"/>
        <c:ser>
          <c:idx val="0"/>
          <c:order val="0"/>
          <c:invertIfNegative val="1"/>
          <c:dLbls>
            <c:showLegendKey val="1"/>
            <c:showVal val="1"/>
            <c:showCatName val="1"/>
            <c:showSerName val="1"/>
            <c:showPercent val="1"/>
            <c:showBubbleSize val="1"/>
            <c:showLeaderLines val="0"/>
          </c:dLbls>
          <c:cat>
            <c:strRef>
              <c:f>Данные!$IM$2:$IV$2</c:f>
              <c:strCache>
                <c:ptCount val="10"/>
                <c:pt idx="0">
                  <c:v>1. Интернет-ресурсы</c:v>
                </c:pt>
                <c:pt idx="1">
                  <c:v>2. Курсы повышения квалификации</c:v>
                </c:pt>
                <c:pt idx="2">
                  <c:v>3. Конференции, семинары, вебинары</c:v>
                </c:pt>
                <c:pt idx="3">
                  <c:v>4. Мастер-классы</c:v>
                </c:pt>
                <c:pt idx="4">
                  <c:v>5. Педсоветы</c:v>
                </c:pt>
                <c:pt idx="5">
                  <c:v>6. Методические объединения, ресурсные центры</c:v>
                </c:pt>
                <c:pt idx="6">
                  <c:v>7. Консультации специалистов</c:v>
                </c:pt>
                <c:pt idx="7">
                  <c:v>Самообразование</c:v>
                </c:pt>
                <c:pt idx="8">
                  <c:v>Периодика, спец.литература</c:v>
                </c:pt>
                <c:pt idx="9">
                  <c:v>Участие в РИП</c:v>
                </c:pt>
              </c:strCache>
            </c:strRef>
          </c:cat>
          <c:val>
            <c:numRef>
              <c:f>Данные!$IM$721:$IV$721</c:f>
              <c:numCache>
                <c:formatCode>0.0</c:formatCode>
                <c:ptCount val="10"/>
                <c:pt idx="0">
                  <c:v>89.539748953974893</c:v>
                </c:pt>
                <c:pt idx="1">
                  <c:v>50.069735006973502</c:v>
                </c:pt>
                <c:pt idx="2">
                  <c:v>1.8131101813110182</c:v>
                </c:pt>
                <c:pt idx="3">
                  <c:v>62.343096234309627</c:v>
                </c:pt>
                <c:pt idx="4">
                  <c:v>74.337517433751742</c:v>
                </c:pt>
                <c:pt idx="5">
                  <c:v>54.532775453277544</c:v>
                </c:pt>
                <c:pt idx="6">
                  <c:v>79.218967921896791</c:v>
                </c:pt>
                <c:pt idx="7">
                  <c:v>0.69735006973500702</c:v>
                </c:pt>
                <c:pt idx="8">
                  <c:v>1.2552301255230125</c:v>
                </c:pt>
                <c:pt idx="9">
                  <c:v>0.2789400278940028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8285696"/>
        <c:axId val="185157312"/>
      </c:barChart>
      <c:catAx>
        <c:axId val="168285696"/>
        <c:scaling>
          <c:orientation val="minMax"/>
        </c:scaling>
        <c:delete val="1"/>
        <c:axPos val="l"/>
        <c:majorTickMark val="cross"/>
        <c:minorTickMark val="cross"/>
        <c:tickLblPos val="nextTo"/>
        <c:crossAx val="185157312"/>
        <c:crosses val="autoZero"/>
        <c:auto val="1"/>
        <c:lblAlgn val="ctr"/>
        <c:lblOffset val="100"/>
        <c:noMultiLvlLbl val="1"/>
      </c:catAx>
      <c:valAx>
        <c:axId val="185157312"/>
        <c:scaling>
          <c:orientation val="minMax"/>
        </c:scaling>
        <c:delete val="1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overlay val="1"/>
        </c:title>
        <c:numFmt formatCode="0.0" sourceLinked="1"/>
        <c:majorTickMark val="cross"/>
        <c:minorTickMark val="cross"/>
        <c:tickLblPos val="nextTo"/>
        <c:crossAx val="168285696"/>
        <c:crosses val="autoZero"/>
        <c:crossBetween val="between"/>
      </c:valAx>
    </c:plotArea>
    <c:plotVisOnly val="1"/>
    <c:dispBlanksAs val="gap"/>
    <c:showDLblsOverMax val="1"/>
  </c:chart>
  <c:txPr>
    <a:bodyPr/>
    <a:lstStyle/>
    <a:p>
      <a:pPr>
        <a:defRPr sz="1000"/>
      </a:pPr>
      <a:endParaRPr lang="ru-RU"/>
    </a:p>
  </c:txPr>
  <c:externalData r:id="rId1">
    <c:autoUpdate val="1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/>
      <c:barChart>
        <c:barDir val="bar"/>
        <c:grouping val="clustered"/>
        <c:varyColors val="1"/>
        <c:ser>
          <c:idx val="0"/>
          <c:order val="0"/>
          <c:invertIfNegative val="1"/>
          <c:dLbls>
            <c:showLegendKey val="1"/>
            <c:showVal val="1"/>
            <c:showCatName val="1"/>
            <c:showSerName val="1"/>
            <c:showPercent val="1"/>
            <c:showBubbleSize val="1"/>
            <c:showLeaderLines val="0"/>
          </c:dLbls>
          <c:cat>
            <c:strRef>
              <c:f>Данные!$IM$2:$IV$2</c:f>
              <c:strCache>
                <c:ptCount val="10"/>
                <c:pt idx="0">
                  <c:v>1. Интернет-ресурсы</c:v>
                </c:pt>
                <c:pt idx="1">
                  <c:v>2. Курсы повышения квалификации</c:v>
                </c:pt>
                <c:pt idx="2">
                  <c:v>3. Конференции, семинары, вебинары</c:v>
                </c:pt>
                <c:pt idx="3">
                  <c:v>4. Мастер-классы</c:v>
                </c:pt>
                <c:pt idx="4">
                  <c:v>5. Педсоветы</c:v>
                </c:pt>
                <c:pt idx="5">
                  <c:v>6. Методические объединения, ресурсные центры</c:v>
                </c:pt>
                <c:pt idx="6">
                  <c:v>7. Консультации специалистов</c:v>
                </c:pt>
                <c:pt idx="7">
                  <c:v>Самообразование</c:v>
                </c:pt>
                <c:pt idx="8">
                  <c:v>Периодика, спец.литература</c:v>
                </c:pt>
                <c:pt idx="9">
                  <c:v>Участие в РИП</c:v>
                </c:pt>
              </c:strCache>
            </c:strRef>
          </c:cat>
          <c:val>
            <c:numRef>
              <c:f>Данные!$IM$665:$IV$665</c:f>
              <c:numCache>
                <c:formatCode>0.0</c:formatCode>
                <c:ptCount val="10"/>
                <c:pt idx="0">
                  <c:v>61.42208774583964</c:v>
                </c:pt>
                <c:pt idx="1">
                  <c:v>17.851739788199698</c:v>
                </c:pt>
                <c:pt idx="2">
                  <c:v>0.15128593040847202</c:v>
                </c:pt>
                <c:pt idx="3">
                  <c:v>24.20574886535552</c:v>
                </c:pt>
                <c:pt idx="4">
                  <c:v>43.419062027231469</c:v>
                </c:pt>
                <c:pt idx="5">
                  <c:v>17.851739788199698</c:v>
                </c:pt>
                <c:pt idx="6">
                  <c:v>54.311649016641454</c:v>
                </c:pt>
                <c:pt idx="7">
                  <c:v>0</c:v>
                </c:pt>
                <c:pt idx="8">
                  <c:v>0.60514372163388808</c:v>
                </c:pt>
                <c:pt idx="9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8286720"/>
        <c:axId val="185159040"/>
      </c:barChart>
      <c:catAx>
        <c:axId val="168286720"/>
        <c:scaling>
          <c:orientation val="minMax"/>
        </c:scaling>
        <c:delete val="1"/>
        <c:axPos val="l"/>
        <c:majorTickMark val="cross"/>
        <c:minorTickMark val="cross"/>
        <c:tickLblPos val="nextTo"/>
        <c:crossAx val="185159040"/>
        <c:crosses val="autoZero"/>
        <c:auto val="1"/>
        <c:lblAlgn val="ctr"/>
        <c:lblOffset val="100"/>
        <c:noMultiLvlLbl val="1"/>
      </c:catAx>
      <c:valAx>
        <c:axId val="185159040"/>
        <c:scaling>
          <c:orientation val="minMax"/>
        </c:scaling>
        <c:delete val="1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overlay val="1"/>
        </c:title>
        <c:numFmt formatCode="0.0" sourceLinked="1"/>
        <c:majorTickMark val="cross"/>
        <c:minorTickMark val="cross"/>
        <c:tickLblPos val="nextTo"/>
        <c:crossAx val="168286720"/>
        <c:crosses val="autoZero"/>
        <c:crossBetween val="between"/>
      </c:valAx>
    </c:plotArea>
    <c:plotVisOnly val="1"/>
    <c:dispBlanksAs val="gap"/>
    <c:showDLblsOverMax val="1"/>
  </c:chart>
  <c:txPr>
    <a:bodyPr/>
    <a:lstStyle/>
    <a:p>
      <a:pPr>
        <a:defRPr sz="1000"/>
      </a:pPr>
      <a:endParaRPr lang="ru-RU"/>
    </a:p>
  </c:txPr>
  <c:externalData r:id="rId1">
    <c:autoUpdate val="1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/>
      <c:barChart>
        <c:barDir val="col"/>
        <c:grouping val="clustered"/>
        <c:varyColors val="1"/>
        <c:ser>
          <c:idx val="0"/>
          <c:order val="0"/>
          <c:spPr>
            <a:solidFill>
              <a:srgbClr val="93CDDD"/>
            </a:solidFill>
            <a:ln>
              <a:solidFill>
                <a:schemeClr val="tx1"/>
              </a:solidFill>
            </a:ln>
          </c:spPr>
          <c:invertIfNegative val="1"/>
          <c:dLbls>
            <c:showLegendKey val="1"/>
            <c:showVal val="1"/>
            <c:showCatName val="1"/>
            <c:showSerName val="1"/>
            <c:showPercent val="1"/>
            <c:showBubbleSize val="1"/>
            <c:showLeaderLines val="0"/>
          </c:dLbls>
          <c:cat>
            <c:strRef>
              <c:f>(Данные!$BB$2,Данные!$BD$2:$BX$2)</c:f>
              <c:strCache>
                <c:ptCount val="22"/>
                <c:pt idx="0">
                  <c:v>Не знаю, уход от ответа</c:v>
                </c:pt>
                <c:pt idx="1">
                  <c:v>Малый опыт проектирования ИОМ</c:v>
                </c:pt>
                <c:pt idx="2">
                  <c:v>Комплексный подход специалистов</c:v>
                </c:pt>
                <c:pt idx="3">
                  <c:v>Недостаток специальных знаний</c:v>
                </c:pt>
                <c:pt idx="4">
                  <c:v>Отсутствие  программ для детей с ОВЗ</c:v>
                </c:pt>
                <c:pt idx="5">
                  <c:v>Дефицит методической базы, дидактических материалов и оборудования</c:v>
                </c:pt>
                <c:pt idx="6">
                  <c:v>Непонятна структура ИОМ,отсутствуют четкие требования</c:v>
                </c:pt>
                <c:pt idx="7">
                  <c:v>Не организуются коррекционные курсы</c:v>
                </c:pt>
                <c:pt idx="8">
                  <c:v>Отсутствие тьютора</c:v>
                </c:pt>
                <c:pt idx="9">
                  <c:v>Дефицит времени</c:v>
                </c:pt>
                <c:pt idx="10">
                  <c:v>Отсутствие психолога, недостаточная помощь</c:v>
                </c:pt>
                <c:pt idx="11">
                  <c:v>Взаимодействие с родителями</c:v>
                </c:pt>
                <c:pt idx="12">
                  <c:v>Отсутствие дефектолога,логопеда</c:v>
                </c:pt>
                <c:pt idx="13">
                  <c:v>Недостаточно развернутое заключение ПМПК</c:v>
                </c:pt>
                <c:pt idx="14">
                  <c:v>Недостаточная информированность об особенностях ребенка</c:v>
                </c:pt>
                <c:pt idx="15">
                  <c:v>Выбор методов и приемов</c:v>
                </c:pt>
                <c:pt idx="16">
                  <c:v>Редкое посещение ребенкомд/с</c:v>
                </c:pt>
                <c:pt idx="17">
                  <c:v>Не проектируем</c:v>
                </c:pt>
                <c:pt idx="18">
                  <c:v>Большое количество детей в группе</c:v>
                </c:pt>
                <c:pt idx="19">
                  <c:v>Затрудняюсь ответить</c:v>
                </c:pt>
                <c:pt idx="20">
                  <c:v>Приоритеты в диагнозах</c:v>
                </c:pt>
                <c:pt idx="21">
                  <c:v>Нет помощи от ПММС</c:v>
                </c:pt>
              </c:strCache>
            </c:strRef>
          </c:cat>
          <c:val>
            <c:numRef>
              <c:f>(Данные!$BB$721,Данные!$BD$721:$BX$721)</c:f>
              <c:numCache>
                <c:formatCode>0.0</c:formatCode>
                <c:ptCount val="22"/>
                <c:pt idx="0">
                  <c:v>2.7894002789400298</c:v>
                </c:pt>
                <c:pt idx="1">
                  <c:v>4.7419804741980478</c:v>
                </c:pt>
                <c:pt idx="2">
                  <c:v>2.7894002789400298</c:v>
                </c:pt>
                <c:pt idx="3">
                  <c:v>9.3444909344491016</c:v>
                </c:pt>
                <c:pt idx="4">
                  <c:v>4.6025104602510414</c:v>
                </c:pt>
                <c:pt idx="5">
                  <c:v>13.807531380753138</c:v>
                </c:pt>
                <c:pt idx="6">
                  <c:v>8.2287308228730751</c:v>
                </c:pt>
                <c:pt idx="7">
                  <c:v>0.1394700139470014</c:v>
                </c:pt>
                <c:pt idx="8">
                  <c:v>0.1394700139470014</c:v>
                </c:pt>
                <c:pt idx="9">
                  <c:v>2.7894002789400298</c:v>
                </c:pt>
                <c:pt idx="10">
                  <c:v>3.3472803347280333</c:v>
                </c:pt>
                <c:pt idx="11">
                  <c:v>1.9525801952580204</c:v>
                </c:pt>
                <c:pt idx="12">
                  <c:v>4.4630404463040474</c:v>
                </c:pt>
                <c:pt idx="13">
                  <c:v>3.2078103207810345</c:v>
                </c:pt>
                <c:pt idx="14">
                  <c:v>1.9525801952580204</c:v>
                </c:pt>
                <c:pt idx="15">
                  <c:v>3.0683403068340311</c:v>
                </c:pt>
                <c:pt idx="16">
                  <c:v>0.41841004184100439</c:v>
                </c:pt>
                <c:pt idx="17">
                  <c:v>0.5578800557880057</c:v>
                </c:pt>
                <c:pt idx="18">
                  <c:v>0.83682008368200878</c:v>
                </c:pt>
                <c:pt idx="19">
                  <c:v>0.5578800557880057</c:v>
                </c:pt>
                <c:pt idx="20">
                  <c:v>2.7894002789400298</c:v>
                </c:pt>
                <c:pt idx="21">
                  <c:v>0.5578800557880057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solidFill>
                      <a:schemeClr val="tx1"/>
                    </a:solidFill>
                  </a:ln>
                </c14:spPr>
              </c14:invertSolidFillFmt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axId val="176431104"/>
        <c:axId val="185161344"/>
      </c:barChart>
      <c:catAx>
        <c:axId val="176431104"/>
        <c:scaling>
          <c:orientation val="minMax"/>
        </c:scaling>
        <c:delete val="1"/>
        <c:axPos val="b"/>
        <c:majorTickMark val="cross"/>
        <c:minorTickMark val="cross"/>
        <c:tickLblPos val="nextTo"/>
        <c:crossAx val="185161344"/>
        <c:crosses val="autoZero"/>
        <c:auto val="1"/>
        <c:lblAlgn val="ctr"/>
        <c:lblOffset val="100"/>
        <c:noMultiLvlLbl val="1"/>
      </c:catAx>
      <c:valAx>
        <c:axId val="185161344"/>
        <c:scaling>
          <c:orientation val="minMax"/>
        </c:scaling>
        <c:delete val="1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  <c:overlay val="1"/>
        </c:title>
        <c:numFmt formatCode="0" sourceLinked="0"/>
        <c:majorTickMark val="cross"/>
        <c:minorTickMark val="cross"/>
        <c:tickLblPos val="nextTo"/>
        <c:crossAx val="176431104"/>
        <c:crosses val="autoZero"/>
        <c:crossBetween val="between"/>
      </c:valAx>
    </c:plotArea>
    <c:plotVisOnly val="1"/>
    <c:dispBlanksAs val="gap"/>
    <c:showDLblsOverMax val="1"/>
  </c:chart>
  <c:externalData r:id="rId1">
    <c:autoUpdate val="1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>
        <c:manualLayout>
          <c:layoutTarget val="inner"/>
          <c:xMode val="edge"/>
          <c:yMode val="edge"/>
          <c:x val="7.1343086144087811E-2"/>
          <c:y val="2.3113051049940523E-2"/>
          <c:w val="0.91362029910700593"/>
          <c:h val="0.71334843351323241"/>
        </c:manualLayout>
      </c:layout>
      <c:barChart>
        <c:barDir val="col"/>
        <c:grouping val="clustered"/>
        <c:varyColors val="1"/>
        <c:ser>
          <c:idx val="0"/>
          <c:order val="0"/>
          <c:spPr>
            <a:solidFill>
              <a:srgbClr val="E6B9B8"/>
            </a:solidFill>
            <a:ln>
              <a:solidFill>
                <a:schemeClr val="tx1"/>
              </a:solidFill>
            </a:ln>
          </c:spPr>
          <c:invertIfNegative val="1"/>
          <c:dLbls>
            <c:showLegendKey val="1"/>
            <c:showVal val="1"/>
            <c:showCatName val="1"/>
            <c:showSerName val="1"/>
            <c:showPercent val="1"/>
            <c:showBubbleSize val="1"/>
            <c:showLeaderLines val="0"/>
          </c:dLbls>
          <c:cat>
            <c:strRef>
              <c:f>Данные!$ED$2:$EI$2</c:f>
              <c:strCache>
                <c:ptCount val="6"/>
                <c:pt idx="0">
                  <c:v>1. Да, часто</c:v>
                </c:pt>
                <c:pt idx="1">
                  <c:v>2. Иногда, по вопросам отбора методического обеспечения</c:v>
                </c:pt>
                <c:pt idx="2">
                  <c:v>3. Иногда, по вопросам взаимодействия по специалистами</c:v>
                </c:pt>
                <c:pt idx="3">
                  <c:v>4. Иногда, по вопросам отслеживания динамики развития детей</c:v>
                </c:pt>
                <c:pt idx="4">
                  <c:v>5. Иногда, по вопросам отбора содержания работы с учётом диагноза детей</c:v>
                </c:pt>
                <c:pt idx="5">
                  <c:v>6. Нет, никогда</c:v>
                </c:pt>
              </c:strCache>
            </c:strRef>
          </c:cat>
          <c:val>
            <c:numRef>
              <c:f>Данные!$ED$721:$EI$721</c:f>
              <c:numCache>
                <c:formatCode>0.0</c:formatCode>
                <c:ptCount val="6"/>
                <c:pt idx="0">
                  <c:v>17.015341701534169</c:v>
                </c:pt>
                <c:pt idx="1">
                  <c:v>38.07531380753138</c:v>
                </c:pt>
                <c:pt idx="2">
                  <c:v>29.009762900976291</c:v>
                </c:pt>
                <c:pt idx="3">
                  <c:v>13.807531380753138</c:v>
                </c:pt>
                <c:pt idx="4">
                  <c:v>41.004184100418414</c:v>
                </c:pt>
                <c:pt idx="5">
                  <c:v>9.7629009762900978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solidFill>
                      <a:schemeClr val="tx1"/>
                    </a:solidFill>
                  </a:ln>
                </c14:spPr>
              </c14:invertSolidFillFmt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6432640"/>
        <c:axId val="185162496"/>
      </c:barChart>
      <c:catAx>
        <c:axId val="176432640"/>
        <c:scaling>
          <c:orientation val="minMax"/>
        </c:scaling>
        <c:delete val="1"/>
        <c:axPos val="b"/>
        <c:majorTickMark val="cross"/>
        <c:minorTickMark val="cross"/>
        <c:tickLblPos val="nextTo"/>
        <c:crossAx val="185162496"/>
        <c:crosses val="autoZero"/>
        <c:auto val="1"/>
        <c:lblAlgn val="ctr"/>
        <c:lblOffset val="100"/>
        <c:noMultiLvlLbl val="1"/>
      </c:catAx>
      <c:valAx>
        <c:axId val="185162496"/>
        <c:scaling>
          <c:orientation val="minMax"/>
        </c:scaling>
        <c:delete val="1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overlay val="1"/>
        </c:title>
        <c:numFmt formatCode="0" sourceLinked="0"/>
        <c:majorTickMark val="cross"/>
        <c:minorTickMark val="cross"/>
        <c:tickLblPos val="nextTo"/>
        <c:crossAx val="176432640"/>
        <c:crosses val="autoZero"/>
        <c:crossBetween val="between"/>
      </c:valAx>
    </c:plotArea>
    <c:plotVisOnly val="1"/>
    <c:dispBlanksAs val="gap"/>
    <c:showDLblsOverMax val="1"/>
  </c:chart>
  <c:externalData r:id="rId1">
    <c:autoUpdate val="1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/>
      <c:barChart>
        <c:barDir val="col"/>
        <c:grouping val="clustered"/>
        <c:varyColors val="1"/>
        <c:ser>
          <c:idx val="0"/>
          <c:order val="0"/>
          <c:spPr>
            <a:solidFill>
              <a:srgbClr val="8EB4E3"/>
            </a:solidFill>
            <a:ln>
              <a:solidFill>
                <a:schemeClr val="tx1"/>
              </a:solidFill>
            </a:ln>
          </c:spPr>
          <c:invertIfNegative val="1"/>
          <c:dLbls>
            <c:showLegendKey val="1"/>
            <c:showVal val="1"/>
            <c:showCatName val="1"/>
            <c:showSerName val="1"/>
            <c:showPercent val="1"/>
            <c:showBubbleSize val="1"/>
            <c:showLeaderLines val="0"/>
          </c:dLbls>
          <c:cat>
            <c:strRef>
              <c:f>Данные!$JO$2:$JU$2</c:f>
              <c:strCache>
                <c:ptCount val="7"/>
                <c:pt idx="0">
                  <c:v>1. Индивидуальная образовательная программа (как адаптированная образовательная программа для конкретного ребенка с ОВЗ)</c:v>
                </c:pt>
                <c:pt idx="1">
                  <c:v>2. Адаптированная образовательная программа</c:v>
                </c:pt>
                <c:pt idx="2">
                  <c:v>3. Материалы ПМПк (консилиума) образовательной организации</c:v>
                </c:pt>
                <c:pt idx="3">
                  <c:v>4. Заключение и рекомендации ПМПК (комиссии)</c:v>
                </c:pt>
                <c:pt idx="4">
                  <c:v>5. Индивидуальная программа реабилитации ребенка-инвалида</c:v>
                </c:pt>
                <c:pt idx="5">
                  <c:v>6. Индивидуальный план психолого-педагогического сопровождения</c:v>
                </c:pt>
                <c:pt idx="6">
                  <c:v>Тетрадь по взаимосвязи логопеда и дефектолога </c:v>
                </c:pt>
              </c:strCache>
            </c:strRef>
          </c:cat>
          <c:val>
            <c:numRef>
              <c:f>Данные!$JO$721:$JU$721</c:f>
              <c:numCache>
                <c:formatCode>0.0</c:formatCode>
                <c:ptCount val="7"/>
                <c:pt idx="0">
                  <c:v>50.069735006973502</c:v>
                </c:pt>
                <c:pt idx="1">
                  <c:v>59.8326359832636</c:v>
                </c:pt>
                <c:pt idx="2">
                  <c:v>56.206415620641565</c:v>
                </c:pt>
                <c:pt idx="3">
                  <c:v>73.919107391910742</c:v>
                </c:pt>
                <c:pt idx="4">
                  <c:v>24.407252440725244</c:v>
                </c:pt>
                <c:pt idx="5">
                  <c:v>56.06694560669456</c:v>
                </c:pt>
                <c:pt idx="6">
                  <c:v>0.1394700139470014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solidFill>
                      <a:schemeClr val="tx1"/>
                    </a:solidFill>
                  </a:ln>
                </c14:spPr>
              </c14:invertSolidFillFmt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6398848"/>
        <c:axId val="188768832"/>
      </c:barChart>
      <c:catAx>
        <c:axId val="176398848"/>
        <c:scaling>
          <c:orientation val="minMax"/>
        </c:scaling>
        <c:delete val="1"/>
        <c:axPos val="b"/>
        <c:majorTickMark val="cross"/>
        <c:minorTickMark val="cross"/>
        <c:tickLblPos val="nextTo"/>
        <c:crossAx val="188768832"/>
        <c:crosses val="autoZero"/>
        <c:auto val="1"/>
        <c:lblAlgn val="ctr"/>
        <c:lblOffset val="100"/>
        <c:noMultiLvlLbl val="1"/>
      </c:catAx>
      <c:valAx>
        <c:axId val="188768832"/>
        <c:scaling>
          <c:orientation val="minMax"/>
        </c:scaling>
        <c:delete val="1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overlay val="1"/>
        </c:title>
        <c:numFmt formatCode="0" sourceLinked="0"/>
        <c:majorTickMark val="cross"/>
        <c:minorTickMark val="cross"/>
        <c:tickLblPos val="nextTo"/>
        <c:crossAx val="176398848"/>
        <c:crosses val="autoZero"/>
        <c:crossBetween val="between"/>
      </c:valAx>
    </c:plotArea>
    <c:plotVisOnly val="1"/>
    <c:dispBlanksAs val="gap"/>
    <c:showDLblsOverMax val="1"/>
  </c:chart>
  <c:txPr>
    <a:bodyPr/>
    <a:lstStyle/>
    <a:p>
      <a:pPr>
        <a:defRPr sz="1000"/>
      </a:pPr>
      <a:endParaRPr lang="ru-RU"/>
    </a:p>
  </c:txPr>
  <c:externalData r:id="rId1">
    <c:autoUpdate val="1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>
        <c:manualLayout>
          <c:layoutTarget val="inner"/>
          <c:xMode val="edge"/>
          <c:yMode val="edge"/>
          <c:x val="0.22092543528954633"/>
          <c:y val="0.15201664247207169"/>
          <c:w val="0.54447937201413754"/>
          <c:h val="0.82920090955942261"/>
        </c:manualLayout>
      </c:layout>
      <c:pieChart>
        <c:varyColors val="1"/>
        <c:ser>
          <c:idx val="0"/>
          <c:order val="0"/>
          <c:spPr>
            <a:ln>
              <a:solidFill>
                <a:schemeClr val="tx1"/>
              </a:solidFill>
            </a:ln>
          </c:spPr>
          <c:explosion val="25"/>
          <c:dPt>
            <c:idx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solidFill>
                  <a:schemeClr val="tx1"/>
                </a:solidFill>
              </a:ln>
            </c:spPr>
          </c:dPt>
          <c:dLbls>
            <c:showLegendKey val="1"/>
            <c:showVal val="1"/>
            <c:showCatName val="1"/>
            <c:showSerName val="1"/>
            <c:showPercent val="1"/>
            <c:showBubbleSize val="1"/>
            <c:showLeaderLines val="1"/>
          </c:dLbls>
          <c:cat>
            <c:strRef>
              <c:f>Данные!$CD$2:$CG$2</c:f>
              <c:strCache>
                <c:ptCount val="4"/>
                <c:pt idx="0">
                  <c:v>1. Адаптированная основная общеобразовательная программа для детей с ограниченными возможностями здоровья</c:v>
                </c:pt>
                <c:pt idx="1">
                  <c:v>2. Общеобразовательная программа, адаптированная для детей с ограниченными возможностями здоровья</c:v>
                </c:pt>
                <c:pt idx="2">
                  <c:v>3. Общеобразовательная программа с разделом о содержании коррекционной работы и/или инклюзивного образования</c:v>
                </c:pt>
                <c:pt idx="3">
                  <c:v>4. Специальная образовательная программа для детей с ограниченными возможностями здоровья</c:v>
                </c:pt>
              </c:strCache>
            </c:strRef>
          </c:cat>
          <c:val>
            <c:numRef>
              <c:f>Данные!$CD$720:$CG$720</c:f>
              <c:numCache>
                <c:formatCode>General</c:formatCode>
                <c:ptCount val="4"/>
                <c:pt idx="0">
                  <c:v>320</c:v>
                </c:pt>
                <c:pt idx="1">
                  <c:v>98</c:v>
                </c:pt>
                <c:pt idx="2">
                  <c:v>287</c:v>
                </c:pt>
                <c:pt idx="3">
                  <c:v>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1"/>
  </c:chart>
  <c:externalData r:id="rId1">
    <c:autoUpdate val="1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>
        <c:manualLayout>
          <c:layoutTarget val="inner"/>
          <c:xMode val="edge"/>
          <c:yMode val="edge"/>
          <c:x val="7.8273598578356418E-2"/>
          <c:y val="2.3113051049940523E-2"/>
          <c:w val="0.90668978667273725"/>
          <c:h val="0.71655638127534915"/>
        </c:manualLayout>
      </c:layout>
      <c:barChart>
        <c:barDir val="col"/>
        <c:grouping val="clustered"/>
        <c:varyColors val="1"/>
        <c:ser>
          <c:idx val="0"/>
          <c:order val="0"/>
          <c:invertIfNegative val="1"/>
          <c:dLbls>
            <c:showLegendKey val="1"/>
            <c:showVal val="1"/>
            <c:showCatName val="1"/>
            <c:showSerName val="1"/>
            <c:showPercent val="1"/>
            <c:showBubbleSize val="1"/>
            <c:showLeaderLines val="0"/>
          </c:dLbls>
          <c:cat>
            <c:strRef>
              <c:f>Данные!$E$2:$H$2</c:f>
              <c:strCache>
                <c:ptCount val="4"/>
                <c:pt idx="0">
                  <c:v>1. Общеразвивающая группа</c:v>
                </c:pt>
                <c:pt idx="1">
                  <c:v>2. Комбинированная группа</c:v>
                </c:pt>
                <c:pt idx="2">
                  <c:v>3. Компенсирующая группа</c:v>
                </c:pt>
                <c:pt idx="3">
                  <c:v>4. Оздоровительная группа</c:v>
                </c:pt>
              </c:strCache>
            </c:strRef>
          </c:cat>
          <c:val>
            <c:numRef>
              <c:f>Данные!$E$720:$H$720</c:f>
              <c:numCache>
                <c:formatCode>General</c:formatCode>
                <c:ptCount val="4"/>
                <c:pt idx="0">
                  <c:v>304</c:v>
                </c:pt>
                <c:pt idx="1">
                  <c:v>132</c:v>
                </c:pt>
                <c:pt idx="2">
                  <c:v>268</c:v>
                </c:pt>
                <c:pt idx="3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7960576"/>
        <c:axId val="167817728"/>
      </c:barChart>
      <c:catAx>
        <c:axId val="167960576"/>
        <c:scaling>
          <c:orientation val="minMax"/>
        </c:scaling>
        <c:delete val="1"/>
        <c:axPos val="b"/>
        <c:majorTickMark val="cross"/>
        <c:minorTickMark val="cross"/>
        <c:tickLblPos val="nextTo"/>
        <c:crossAx val="167817728"/>
        <c:crosses val="autoZero"/>
        <c:auto val="1"/>
        <c:lblAlgn val="ctr"/>
        <c:lblOffset val="100"/>
        <c:noMultiLvlLbl val="1"/>
      </c:catAx>
      <c:valAx>
        <c:axId val="167817728"/>
        <c:scaling>
          <c:orientation val="minMax"/>
        </c:scaling>
        <c:delete val="1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Кол-во </a:t>
                </a:r>
              </a:p>
            </c:rich>
          </c:tx>
          <c:overlay val="1"/>
        </c:title>
        <c:numFmt formatCode="General" sourceLinked="1"/>
        <c:majorTickMark val="cross"/>
        <c:minorTickMark val="cross"/>
        <c:tickLblPos val="nextTo"/>
        <c:crossAx val="167960576"/>
        <c:crosses val="autoZero"/>
        <c:crossBetween val="between"/>
      </c:valAx>
    </c:plotArea>
    <c:plotVisOnly val="1"/>
    <c:dispBlanksAs val="gap"/>
    <c:showDLblsOverMax val="1"/>
  </c:chart>
  <c:externalData r:id="rId1">
    <c:autoUpdate val="1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>
        <c:manualLayout>
          <c:layoutTarget val="inner"/>
          <c:xMode val="edge"/>
          <c:yMode val="edge"/>
          <c:x val="7.1343086144087811E-2"/>
          <c:y val="2.3113051049940523E-2"/>
          <c:w val="0.91362029910700593"/>
          <c:h val="0.46800182803609375"/>
        </c:manualLayout>
      </c:layout>
      <c:barChart>
        <c:barDir val="col"/>
        <c:grouping val="clustered"/>
        <c:varyColors val="1"/>
        <c:ser>
          <c:idx val="0"/>
          <c:order val="0"/>
          <c:spPr>
            <a:solidFill>
              <a:srgbClr val="92D050"/>
            </a:solidFill>
            <a:ln>
              <a:solidFill>
                <a:schemeClr val="tx1"/>
              </a:solidFill>
            </a:ln>
          </c:spPr>
          <c:invertIfNegative val="1"/>
          <c:dLbls>
            <c:showLegendKey val="1"/>
            <c:showVal val="1"/>
            <c:showCatName val="1"/>
            <c:showSerName val="1"/>
            <c:showPercent val="1"/>
            <c:showBubbleSize val="1"/>
            <c:showLeaderLines val="0"/>
          </c:dLbls>
          <c:cat>
            <c:strRef>
              <c:f>'[ОВЗ Обработка Данные ОВЗ.xlsx]Данные'!$DM$2:$DU$2,'[ОВЗ Обработка Данные ОВЗ.xlsx]Данные'!$DW$2:$EB$2</c:f>
              <c:strCache>
                <c:ptCount val="15"/>
                <c:pt idx="0">
                  <c:v>Никакое</c:v>
                </c:pt>
                <c:pt idx="1">
                  <c:v>Интернет-ресурсы</c:v>
                </c:pt>
                <c:pt idx="2">
                  <c:v>Адаптированная ООП</c:v>
                </c:pt>
                <c:pt idx="3">
                  <c:v>Индивидуальный маршрут</c:v>
                </c:pt>
                <c:pt idx="4">
                  <c:v>Методическая литература и пособия</c:v>
                </c:pt>
                <c:pt idx="5">
                  <c:v>Комплексная программа</c:v>
                </c:pt>
                <c:pt idx="6">
                  <c:v>Коррекционная программа</c:v>
                </c:pt>
                <c:pt idx="7">
                  <c:v>Не использую</c:v>
                </c:pt>
                <c:pt idx="8">
                  <c:v>Образовательная программа</c:v>
                </c:pt>
                <c:pt idx="9">
                  <c:v>Рабочая программа</c:v>
                </c:pt>
                <c:pt idx="10">
                  <c:v>ИПР</c:v>
                </c:pt>
                <c:pt idx="11">
                  <c:v>Рабочая тетрадь</c:v>
                </c:pt>
                <c:pt idx="12">
                  <c:v>Все есть</c:v>
                </c:pt>
                <c:pt idx="13">
                  <c:v>ПЕРИОДИКА</c:v>
                </c:pt>
                <c:pt idx="14">
                  <c:v>Уход от ответа, затрудняюсь ответить</c:v>
                </c:pt>
              </c:strCache>
            </c:strRef>
          </c:cat>
          <c:val>
            <c:numRef>
              <c:f>'[ОВЗ Обработка Данные ОВЗ.xlsx]Данные'!$DM$721:$DU$721,'[ОВЗ Обработка Данные ОВЗ.xlsx]Данные'!$DW$721:$EB$721</c:f>
              <c:numCache>
                <c:formatCode>0.0</c:formatCode>
                <c:ptCount val="15"/>
                <c:pt idx="0">
                  <c:v>3.905160390516039</c:v>
                </c:pt>
                <c:pt idx="1">
                  <c:v>3.3472803347280333</c:v>
                </c:pt>
                <c:pt idx="2">
                  <c:v>18.967921896792188</c:v>
                </c:pt>
                <c:pt idx="3">
                  <c:v>1.3947001394700147</c:v>
                </c:pt>
                <c:pt idx="4">
                  <c:v>12.133891213389122</c:v>
                </c:pt>
                <c:pt idx="5">
                  <c:v>13.389121338912133</c:v>
                </c:pt>
                <c:pt idx="6">
                  <c:v>41.422594142259413</c:v>
                </c:pt>
                <c:pt idx="7">
                  <c:v>0.83682008368200866</c:v>
                </c:pt>
                <c:pt idx="8">
                  <c:v>9.9023709902371007</c:v>
                </c:pt>
                <c:pt idx="9">
                  <c:v>0.27894002789400296</c:v>
                </c:pt>
                <c:pt idx="10">
                  <c:v>0.41841004184100433</c:v>
                </c:pt>
                <c:pt idx="11">
                  <c:v>0</c:v>
                </c:pt>
                <c:pt idx="12">
                  <c:v>2.9288702928870292</c:v>
                </c:pt>
                <c:pt idx="13">
                  <c:v>1.3947001394700147</c:v>
                </c:pt>
                <c:pt idx="14">
                  <c:v>10.460251046025105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solidFill>
                      <a:schemeClr val="tx1"/>
                    </a:solidFill>
                  </a:ln>
                </c14:spPr>
              </c14:invertSolidFillFmt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6399360"/>
        <c:axId val="188771136"/>
      </c:barChart>
      <c:catAx>
        <c:axId val="176399360"/>
        <c:scaling>
          <c:orientation val="minMax"/>
        </c:scaling>
        <c:delete val="1"/>
        <c:axPos val="b"/>
        <c:majorTickMark val="cross"/>
        <c:minorTickMark val="cross"/>
        <c:tickLblPos val="nextTo"/>
        <c:crossAx val="188771136"/>
        <c:crosses val="autoZero"/>
        <c:auto val="1"/>
        <c:lblAlgn val="ctr"/>
        <c:lblOffset val="100"/>
        <c:noMultiLvlLbl val="1"/>
      </c:catAx>
      <c:valAx>
        <c:axId val="188771136"/>
        <c:scaling>
          <c:orientation val="minMax"/>
        </c:scaling>
        <c:delete val="1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overlay val="1"/>
        </c:title>
        <c:numFmt formatCode="0" sourceLinked="0"/>
        <c:majorTickMark val="cross"/>
        <c:minorTickMark val="cross"/>
        <c:tickLblPos val="nextTo"/>
        <c:crossAx val="176399360"/>
        <c:crosses val="autoZero"/>
        <c:crossBetween val="between"/>
      </c:valAx>
    </c:plotArea>
    <c:plotVisOnly val="1"/>
    <c:dispBlanksAs val="gap"/>
    <c:showDLblsOverMax val="1"/>
  </c:chart>
  <c:externalData r:id="rId1">
    <c:autoUpdate val="1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/>
      <c:barChart>
        <c:barDir val="bar"/>
        <c:grouping val="clustered"/>
        <c:varyColors val="1"/>
        <c:ser>
          <c:idx val="0"/>
          <c:order val="0"/>
          <c:invertIfNegative val="1"/>
          <c:dLbls>
            <c:showLegendKey val="1"/>
            <c:showVal val="1"/>
            <c:showCatName val="1"/>
            <c:showSerName val="1"/>
            <c:showPercent val="1"/>
            <c:showBubbleSize val="1"/>
            <c:showLeaderLines val="0"/>
          </c:dLbls>
          <c:cat>
            <c:strRef>
              <c:f>'[ОВЗ Обработка Данные ОВЗ.xlsx]Данные'!$JX$2:$JY$2,'[ОВЗ Обработка Данные ОВЗ.xlsx]Данные'!$KA$2:$KQ$2</c:f>
              <c:strCache>
                <c:ptCount val="19"/>
                <c:pt idx="0">
                  <c:v>Ни в чем не нуждаюсь</c:v>
                </c:pt>
                <c:pt idx="1">
                  <c:v>Нуждаюсь во всех </c:v>
                </c:pt>
                <c:pt idx="2">
                  <c:v>РАБОЧИЕ ТЕТРАДИ</c:v>
                </c:pt>
                <c:pt idx="3">
                  <c:v>НОРМАТИВНАЯ БАЗА</c:v>
                </c:pt>
                <c:pt idx="4">
                  <c:v>МЕТОДИЧЕСКИЕ ПОСОБИЯ</c:v>
                </c:pt>
                <c:pt idx="5">
                  <c:v>Дидактический материал</c:v>
                </c:pt>
                <c:pt idx="6">
                  <c:v>Не знаю, затрудняюсь ответить</c:v>
                </c:pt>
                <c:pt idx="7">
                  <c:v>ПРОГРАММЫ ОНР ИФФНР, ФНР</c:v>
                </c:pt>
                <c:pt idx="8">
                  <c:v>ОБОРУДОВАНИЕ</c:v>
                </c:pt>
                <c:pt idx="9">
                  <c:v>ТСО</c:v>
                </c:pt>
                <c:pt idx="10">
                  <c:v>СПЕЦИаЛИЗИРОВАННЫЕ ПРОГРАММЫ</c:v>
                </c:pt>
                <c:pt idx="11">
                  <c:v>КОМПЛЕКТ ТНР</c:v>
                </c:pt>
                <c:pt idx="12">
                  <c:v>ПРОГРАММА РАС</c:v>
                </c:pt>
                <c:pt idx="13">
                  <c:v>ПРОГРАММА ЗПР</c:v>
                </c:pt>
                <c:pt idx="14">
                  <c:v>ПРОГРАММА ЗРЕНИЕ</c:v>
                </c:pt>
                <c:pt idx="15">
                  <c:v>ПРОГРАММА СЛУХ</c:v>
                </c:pt>
                <c:pt idx="16">
                  <c:v>ПРОГРАММА ЗАИКАНИЕ</c:v>
                </c:pt>
                <c:pt idx="17">
                  <c:v>ПРОГРАММА ОДА</c:v>
                </c:pt>
                <c:pt idx="18">
                  <c:v>АОП</c:v>
                </c:pt>
              </c:strCache>
            </c:strRef>
          </c:cat>
          <c:val>
            <c:numRef>
              <c:f>'[ОВЗ Обработка Данные ОВЗ.xlsx]Данные'!$JX$721:$JY$721,'[ОВЗ Обработка Данные ОВЗ.xlsx]Данные'!$KA$721:$KQ$721</c:f>
              <c:numCache>
                <c:formatCode>0.0</c:formatCode>
                <c:ptCount val="19"/>
                <c:pt idx="0">
                  <c:v>29.009762900976277</c:v>
                </c:pt>
                <c:pt idx="1">
                  <c:v>4.7419804741980478</c:v>
                </c:pt>
                <c:pt idx="2">
                  <c:v>0.41841004184100433</c:v>
                </c:pt>
                <c:pt idx="3">
                  <c:v>1.2552301255230125</c:v>
                </c:pt>
                <c:pt idx="4">
                  <c:v>24.965132496513224</c:v>
                </c:pt>
                <c:pt idx="5">
                  <c:v>18.967921896792188</c:v>
                </c:pt>
                <c:pt idx="6">
                  <c:v>3.0683403068340311</c:v>
                </c:pt>
                <c:pt idx="7">
                  <c:v>0.83682008368200866</c:v>
                </c:pt>
                <c:pt idx="8">
                  <c:v>6.9735006973500724</c:v>
                </c:pt>
                <c:pt idx="9">
                  <c:v>6.694560669456064</c:v>
                </c:pt>
                <c:pt idx="10">
                  <c:v>3.905160390516039</c:v>
                </c:pt>
                <c:pt idx="11">
                  <c:v>1.3947001394700147</c:v>
                </c:pt>
                <c:pt idx="12">
                  <c:v>0.97629009762901042</c:v>
                </c:pt>
                <c:pt idx="13">
                  <c:v>1.2552301255230125</c:v>
                </c:pt>
                <c:pt idx="14">
                  <c:v>0.41841004184100433</c:v>
                </c:pt>
                <c:pt idx="15">
                  <c:v>0.1394700139470014</c:v>
                </c:pt>
                <c:pt idx="16">
                  <c:v>0.1394700139470014</c:v>
                </c:pt>
                <c:pt idx="17">
                  <c:v>0.41841004184100433</c:v>
                </c:pt>
                <c:pt idx="18">
                  <c:v>3.6262203626220386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6400896"/>
        <c:axId val="188772864"/>
      </c:barChart>
      <c:catAx>
        <c:axId val="176400896"/>
        <c:scaling>
          <c:orientation val="minMax"/>
        </c:scaling>
        <c:delete val="1"/>
        <c:axPos val="l"/>
        <c:majorTickMark val="cross"/>
        <c:minorTickMark val="cross"/>
        <c:tickLblPos val="nextTo"/>
        <c:crossAx val="188772864"/>
        <c:crosses val="autoZero"/>
        <c:auto val="1"/>
        <c:lblAlgn val="ctr"/>
        <c:lblOffset val="100"/>
        <c:noMultiLvlLbl val="1"/>
      </c:catAx>
      <c:valAx>
        <c:axId val="188772864"/>
        <c:scaling>
          <c:orientation val="minMax"/>
        </c:scaling>
        <c:delete val="1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overlay val="1"/>
        </c:title>
        <c:numFmt formatCode="0.0" sourceLinked="1"/>
        <c:majorTickMark val="cross"/>
        <c:minorTickMark val="cross"/>
        <c:tickLblPos val="nextTo"/>
        <c:crossAx val="176400896"/>
        <c:crosses val="autoZero"/>
        <c:crossBetween val="between"/>
      </c:valAx>
    </c:plotArea>
    <c:plotVisOnly val="1"/>
    <c:dispBlanksAs val="gap"/>
    <c:showDLblsOverMax val="1"/>
  </c:chart>
  <c:txPr>
    <a:bodyPr/>
    <a:lstStyle/>
    <a:p>
      <a:pPr>
        <a:defRPr sz="1000"/>
      </a:pPr>
      <a:endParaRPr lang="ru-RU"/>
    </a:p>
  </c:txPr>
  <c:externalData r:id="rId1">
    <c:autoUpdate val="1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>
        <c:manualLayout>
          <c:layoutTarget val="inner"/>
          <c:xMode val="edge"/>
          <c:yMode val="edge"/>
          <c:x val="7.1343086144087811E-2"/>
          <c:y val="2.3113051049940523E-2"/>
          <c:w val="0.91362029910700593"/>
          <c:h val="0.46800182803609375"/>
        </c:manualLayout>
      </c:layout>
      <c:barChart>
        <c:barDir val="col"/>
        <c:grouping val="clustered"/>
        <c:varyColors val="1"/>
        <c:ser>
          <c:idx val="0"/>
          <c:order val="0"/>
          <c:spPr>
            <a:solidFill>
              <a:srgbClr val="FAC090"/>
            </a:solidFill>
            <a:ln>
              <a:solidFill>
                <a:schemeClr val="tx1"/>
              </a:solidFill>
            </a:ln>
          </c:spPr>
          <c:invertIfNegative val="1"/>
          <c:dLbls>
            <c:showLegendKey val="1"/>
            <c:showVal val="1"/>
            <c:showCatName val="1"/>
            <c:showSerName val="1"/>
            <c:showPercent val="1"/>
            <c:showBubbleSize val="1"/>
            <c:showLeaderLines val="0"/>
          </c:dLbls>
          <c:cat>
            <c:strRef>
              <c:f>'[ОВЗ Обработка Данные ОВЗ.xlsx]Данные'!$CI$2:$CQ$2,'[ОВЗ Обработка Данные ОВЗ.xlsx]Данные'!$CS$2:$DJ$2</c:f>
              <c:strCache>
                <c:ptCount val="27"/>
                <c:pt idx="0">
                  <c:v>ИКТ</c:v>
                </c:pt>
                <c:pt idx="1">
                  <c:v>Оздоровительный час, динамические паузы, дыхательная гимнастика, самомассах, зрительная гимнастика, биоэнергопластика</c:v>
                </c:pt>
                <c:pt idx="2">
                  <c:v>Су-джок</c:v>
                </c:pt>
                <c:pt idx="3">
                  <c:v>РЕЛАКСАЦИЯ</c:v>
                </c:pt>
                <c:pt idx="4">
                  <c:v>СИГНАЛЬНЫЕ КАРТОЧКИ,маркеры, ккарточки-символы</c:v>
                </c:pt>
                <c:pt idx="5">
                  <c:v>ТРЕНАЖЕРЫ</c:v>
                </c:pt>
                <c:pt idx="6">
                  <c:v>ИГРОТЕРАПИЯ</c:v>
                </c:pt>
                <c:pt idx="7">
                  <c:v>ПЕСОЧНАЯ ТЕРАПИЯ</c:v>
                </c:pt>
                <c:pt idx="8">
                  <c:v>Карточки ПЭКС для РАС</c:v>
                </c:pt>
                <c:pt idx="9">
                  <c:v>Технология БОС</c:v>
                </c:pt>
                <c:pt idx="10">
                  <c:v>КУКЛОТЕРАПИЯ</c:v>
                </c:pt>
                <c:pt idx="11">
                  <c:v>Дифференцированное обучение</c:v>
                </c:pt>
                <c:pt idx="12">
                  <c:v>ПСИХОГИМНАСТИКА</c:v>
                </c:pt>
                <c:pt idx="13">
                  <c:v>Пальчиковая гимнастика</c:v>
                </c:pt>
                <c:pt idx="14">
                  <c:v>ИМАГОТЕРАПИЯ</c:v>
                </c:pt>
                <c:pt idx="15">
                  <c:v>ТАНЦЕВАЛЬНАЯ, ТЕАТРАЛЬНАЯ ТЕРАПИЯ</c:v>
                </c:pt>
                <c:pt idx="16">
                  <c:v>Метод "РУКА В РУКЕ"</c:v>
                </c:pt>
                <c:pt idx="17">
                  <c:v>АРТТЕРАПИЯ</c:v>
                </c:pt>
                <c:pt idx="18">
                  <c:v>ЛОГОМАССАЖ</c:v>
                </c:pt>
                <c:pt idx="19">
                  <c:v>Артикуляционная гимнастика</c:v>
                </c:pt>
                <c:pt idx="20">
                  <c:v>Логоритмика</c:v>
                </c:pt>
                <c:pt idx="21">
                  <c:v>КРЕАТИВНАЯ ТЕРАПИЯ</c:v>
                </c:pt>
                <c:pt idx="22">
                  <c:v>МУЗЫКОТЕРАПИЯ</c:v>
                </c:pt>
                <c:pt idx="23">
                  <c:v>СКАЗКОТЕРАПИЯ</c:v>
                </c:pt>
                <c:pt idx="24">
                  <c:v>МНЕМОТЕХНИКА</c:v>
                </c:pt>
                <c:pt idx="25">
                  <c:v>СИНКВЕЙН</c:v>
                </c:pt>
                <c:pt idx="26">
                  <c:v>КИНЕЗИОТЕРАПИЯ</c:v>
                </c:pt>
              </c:strCache>
            </c:strRef>
          </c:cat>
          <c:val>
            <c:numRef>
              <c:f>'[ОВЗ Обработка Данные ОВЗ.xlsx]Данные'!$CI$721:$CQ$721,'[ОВЗ Обработка Данные ОВЗ.xlsx]Данные'!$CS$721:$DJ$721</c:f>
              <c:numCache>
                <c:formatCode>0.0</c:formatCode>
                <c:ptCount val="27"/>
                <c:pt idx="0">
                  <c:v>22.873082287308229</c:v>
                </c:pt>
                <c:pt idx="1">
                  <c:v>11.297071129707108</c:v>
                </c:pt>
                <c:pt idx="2">
                  <c:v>1.5341701534170153</c:v>
                </c:pt>
                <c:pt idx="3">
                  <c:v>3.6262203626220386</c:v>
                </c:pt>
                <c:pt idx="4">
                  <c:v>5.1603905160390466</c:v>
                </c:pt>
                <c:pt idx="5">
                  <c:v>0.5578800557880057</c:v>
                </c:pt>
                <c:pt idx="6">
                  <c:v>4.7419804741980478</c:v>
                </c:pt>
                <c:pt idx="7">
                  <c:v>9.3444909344490981</c:v>
                </c:pt>
                <c:pt idx="8">
                  <c:v>0.27894002789400296</c:v>
                </c:pt>
                <c:pt idx="9">
                  <c:v>0.1394700139470014</c:v>
                </c:pt>
                <c:pt idx="10">
                  <c:v>1.5341701534170153</c:v>
                </c:pt>
                <c:pt idx="11">
                  <c:v>11.157601115760112</c:v>
                </c:pt>
                <c:pt idx="12">
                  <c:v>2.7894002789400294</c:v>
                </c:pt>
                <c:pt idx="13">
                  <c:v>9.4839609483960956</c:v>
                </c:pt>
                <c:pt idx="14">
                  <c:v>0.1394700139470014</c:v>
                </c:pt>
                <c:pt idx="15">
                  <c:v>0.5578800557880057</c:v>
                </c:pt>
                <c:pt idx="16">
                  <c:v>1.2552301255230125</c:v>
                </c:pt>
                <c:pt idx="17">
                  <c:v>4.7419804741980478</c:v>
                </c:pt>
                <c:pt idx="18">
                  <c:v>2.0920502092050195</c:v>
                </c:pt>
                <c:pt idx="19">
                  <c:v>6.5550906555090664</c:v>
                </c:pt>
                <c:pt idx="20">
                  <c:v>4.6025104602510432</c:v>
                </c:pt>
                <c:pt idx="21">
                  <c:v>2.510460251046025</c:v>
                </c:pt>
                <c:pt idx="22">
                  <c:v>4.0446304044630423</c:v>
                </c:pt>
                <c:pt idx="23">
                  <c:v>6.8340306834030704</c:v>
                </c:pt>
                <c:pt idx="24">
                  <c:v>3.7656903765690388</c:v>
                </c:pt>
                <c:pt idx="25">
                  <c:v>0.5578800557880057</c:v>
                </c:pt>
                <c:pt idx="26">
                  <c:v>1.8131101813110189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solidFill>
                      <a:schemeClr val="tx1"/>
                    </a:solidFill>
                  </a:ln>
                </c14:spPr>
              </c14:invertSolidFillFmt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6434688"/>
        <c:axId val="188774592"/>
      </c:barChart>
      <c:catAx>
        <c:axId val="176434688"/>
        <c:scaling>
          <c:orientation val="minMax"/>
        </c:scaling>
        <c:delete val="1"/>
        <c:axPos val="b"/>
        <c:majorTickMark val="cross"/>
        <c:minorTickMark val="cross"/>
        <c:tickLblPos val="nextTo"/>
        <c:crossAx val="188774592"/>
        <c:crosses val="autoZero"/>
        <c:auto val="1"/>
        <c:lblAlgn val="ctr"/>
        <c:lblOffset val="100"/>
        <c:noMultiLvlLbl val="1"/>
      </c:catAx>
      <c:valAx>
        <c:axId val="188774592"/>
        <c:scaling>
          <c:orientation val="minMax"/>
        </c:scaling>
        <c:delete val="1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overlay val="1"/>
        </c:title>
        <c:numFmt formatCode="0" sourceLinked="0"/>
        <c:majorTickMark val="cross"/>
        <c:minorTickMark val="cross"/>
        <c:tickLblPos val="nextTo"/>
        <c:crossAx val="176434688"/>
        <c:crosses val="autoZero"/>
        <c:crossBetween val="between"/>
      </c:valAx>
    </c:plotArea>
    <c:plotVisOnly val="1"/>
    <c:dispBlanksAs val="gap"/>
    <c:showDLblsOverMax val="1"/>
  </c:chart>
  <c:externalData r:id="rId1">
    <c:autoUpdate val="1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/>
      <c:barChart>
        <c:barDir val="bar"/>
        <c:grouping val="clustered"/>
        <c:varyColors val="1"/>
        <c:ser>
          <c:idx val="0"/>
          <c:order val="0"/>
          <c:invertIfNegative val="1"/>
          <c:dLbls>
            <c:showLegendKey val="1"/>
            <c:showVal val="1"/>
            <c:showCatName val="1"/>
            <c:showSerName val="1"/>
            <c:showPercent val="1"/>
            <c:showBubbleSize val="1"/>
            <c:showLeaderLines val="0"/>
          </c:dLbls>
          <c:cat>
            <c:strRef>
              <c:f>Данные!$EK$2:$FX$2</c:f>
              <c:strCache>
                <c:ptCount val="40"/>
                <c:pt idx="0">
                  <c:v>1. звукоусиливающая аппаратура</c:v>
                </c:pt>
                <c:pt idx="1">
                  <c:v>2. индукционная петля</c:v>
                </c:pt>
                <c:pt idx="2">
                  <c:v>3. видеотека</c:v>
                </c:pt>
                <c:pt idx="3">
                  <c:v>4. таблицы для изучения пространственных представлений</c:v>
                </c:pt>
                <c:pt idx="4">
                  <c:v>5. спецтехника для слабослышащих воспитанников</c:v>
                </c:pt>
                <c:pt idx="5">
                  <c:v>6. крупный демонстрационный и раздаточный материал</c:v>
                </c:pt>
                <c:pt idx="6">
                  <c:v>7. карточки, картинки, иллюстрации с чёрной окантовкой</c:v>
                </c:pt>
                <c:pt idx="7">
                  <c:v>8. подставки, держатели для картин, книг</c:v>
                </c:pt>
                <c:pt idx="8">
                  <c:v>9. тактильные таблицы/пиктограммы/наклейки/знаки для передвижения воспитаннико в группе</c:v>
                </c:pt>
                <c:pt idx="9">
                  <c:v>10. увеличители, лупы</c:v>
                </c:pt>
                <c:pt idx="10">
                  <c:v>11. коммуникаторы для чтения</c:v>
                </c:pt>
                <c:pt idx="11">
                  <c:v>12. зрительные тренажеры</c:v>
                </c:pt>
                <c:pt idx="12">
                  <c:v>13. сигнальная маркировка дверей</c:v>
                </c:pt>
                <c:pt idx="13">
                  <c:v>14. брелоки для определения наощупь своего места/шкафчика/полотенца</c:v>
                </c:pt>
                <c:pt idx="14">
                  <c:v>15. речевой уголок с настенным зеркалом</c:v>
                </c:pt>
                <c:pt idx="15">
                  <c:v>16. мнемосхемы</c:v>
                </c:pt>
                <c:pt idx="16">
                  <c:v>17. медиатека (аудиозаписи литературных произведений)</c:v>
                </c:pt>
                <c:pt idx="17">
                  <c:v>18. поручни</c:v>
                </c:pt>
                <c:pt idx="18">
                  <c:v>19. пандусы</c:v>
                </c:pt>
                <c:pt idx="19">
                  <c:v>20. тактильные стенды, сенсорные панели</c:v>
                </c:pt>
                <c:pt idx="20">
                  <c:v>21. ручные, ножные тренажёры</c:v>
                </c:pt>
                <c:pt idx="21">
                  <c:v>22. ходунки, вертикализаторы и др.</c:v>
                </c:pt>
                <c:pt idx="22">
                  <c:v>Интерактивная доска</c:v>
                </c:pt>
                <c:pt idx="23">
                  <c:v>Сухой бассейн</c:v>
                </c:pt>
                <c:pt idx="24">
                  <c:v>Светящее фиброволокно для релаксации</c:v>
                </c:pt>
                <c:pt idx="25">
                  <c:v>Бизиборды</c:v>
                </c:pt>
                <c:pt idx="26">
                  <c:v>Тренажер Гросса</c:v>
                </c:pt>
                <c:pt idx="27">
                  <c:v>Инвалидная коляска</c:v>
                </c:pt>
                <c:pt idx="28">
                  <c:v>Инвалидный стол-стул</c:v>
                </c:pt>
                <c:pt idx="29">
                  <c:v>Массажеры для рук и ног</c:v>
                </c:pt>
                <c:pt idx="30">
                  <c:v>Многофункциональный набор мебели для инвалидов</c:v>
                </c:pt>
                <c:pt idx="31">
                  <c:v>Сенсонрная комната</c:v>
                </c:pt>
                <c:pt idx="32">
                  <c:v>Световой планшет</c:v>
                </c:pt>
                <c:pt idx="33">
                  <c:v>Интерактивный (сенсорный) стол</c:v>
                </c:pt>
                <c:pt idx="34">
                  <c:v>Кинетический песок</c:v>
                </c:pt>
                <c:pt idx="35">
                  <c:v>Сигнальная маркировка ступенек на лестнице</c:v>
                </c:pt>
                <c:pt idx="36">
                  <c:v>Стул для детей с ДЦП</c:v>
                </c:pt>
                <c:pt idx="37">
                  <c:v>Комплекс БОС</c:v>
                </c:pt>
                <c:pt idx="38">
                  <c:v>Тактильные платформы</c:v>
                </c:pt>
                <c:pt idx="39">
                  <c:v>Нет спец.оборудования</c:v>
                </c:pt>
              </c:strCache>
            </c:strRef>
          </c:cat>
          <c:val>
            <c:numRef>
              <c:f>Данные!$EK$1382:$FX$1382</c:f>
              <c:numCache>
                <c:formatCode>0.0</c:formatCode>
                <c:ptCount val="40"/>
                <c:pt idx="0">
                  <c:v>8.5631349782293178</c:v>
                </c:pt>
                <c:pt idx="1">
                  <c:v>0.43541364296081275</c:v>
                </c:pt>
                <c:pt idx="2">
                  <c:v>36.284470246734401</c:v>
                </c:pt>
                <c:pt idx="3">
                  <c:v>15.747460087082729</c:v>
                </c:pt>
                <c:pt idx="4">
                  <c:v>0</c:v>
                </c:pt>
                <c:pt idx="5">
                  <c:v>53.047895500725687</c:v>
                </c:pt>
                <c:pt idx="6">
                  <c:v>13.062409288824384</c:v>
                </c:pt>
                <c:pt idx="7">
                  <c:v>26.923076923076923</c:v>
                </c:pt>
                <c:pt idx="8">
                  <c:v>5.8055152394775034</c:v>
                </c:pt>
                <c:pt idx="9">
                  <c:v>15.892597968069666</c:v>
                </c:pt>
                <c:pt idx="10">
                  <c:v>0.29027576197387517</c:v>
                </c:pt>
                <c:pt idx="11">
                  <c:v>14.005805515239478</c:v>
                </c:pt>
                <c:pt idx="12">
                  <c:v>3.2656023222060959</c:v>
                </c:pt>
                <c:pt idx="13">
                  <c:v>0.79825834542815677</c:v>
                </c:pt>
                <c:pt idx="14">
                  <c:v>56.023222060957913</c:v>
                </c:pt>
                <c:pt idx="15">
                  <c:v>44.412191582002905</c:v>
                </c:pt>
                <c:pt idx="16">
                  <c:v>45.06531204644412</c:v>
                </c:pt>
                <c:pt idx="17">
                  <c:v>16.182873730043543</c:v>
                </c:pt>
                <c:pt idx="18">
                  <c:v>10.087082728592163</c:v>
                </c:pt>
                <c:pt idx="19">
                  <c:v>14.296081277213352</c:v>
                </c:pt>
                <c:pt idx="20">
                  <c:v>19.593613933236576</c:v>
                </c:pt>
                <c:pt idx="21">
                  <c:v>1.3062409288824384</c:v>
                </c:pt>
                <c:pt idx="22">
                  <c:v>0.58055152394775034</c:v>
                </c:pt>
                <c:pt idx="23">
                  <c:v>2.3947750362844702</c:v>
                </c:pt>
                <c:pt idx="24">
                  <c:v>7.2568940493468792E-2</c:v>
                </c:pt>
                <c:pt idx="25">
                  <c:v>0.29027576197387517</c:v>
                </c:pt>
                <c:pt idx="26">
                  <c:v>2.0319303338171264</c:v>
                </c:pt>
                <c:pt idx="27">
                  <c:v>1.8142235123367199</c:v>
                </c:pt>
                <c:pt idx="28">
                  <c:v>0.94339622641509435</c:v>
                </c:pt>
                <c:pt idx="29">
                  <c:v>1.6690856313497824</c:v>
                </c:pt>
                <c:pt idx="30">
                  <c:v>0.21770682148040638</c:v>
                </c:pt>
                <c:pt idx="31">
                  <c:v>0.8708272859216255</c:v>
                </c:pt>
                <c:pt idx="32">
                  <c:v>0.36284470246734396</c:v>
                </c:pt>
                <c:pt idx="33">
                  <c:v>0.14513788098693758</c:v>
                </c:pt>
                <c:pt idx="34">
                  <c:v>0.14513788098693758</c:v>
                </c:pt>
                <c:pt idx="35">
                  <c:v>7.2568940493468792E-2</c:v>
                </c:pt>
                <c:pt idx="36">
                  <c:v>7.2568940493468792E-2</c:v>
                </c:pt>
                <c:pt idx="37">
                  <c:v>0.14513788098693758</c:v>
                </c:pt>
                <c:pt idx="38">
                  <c:v>0.14513788098693758</c:v>
                </c:pt>
                <c:pt idx="39">
                  <c:v>10.159651669085632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6432128"/>
        <c:axId val="190160896"/>
      </c:barChart>
      <c:catAx>
        <c:axId val="176432128"/>
        <c:scaling>
          <c:orientation val="minMax"/>
        </c:scaling>
        <c:delete val="1"/>
        <c:axPos val="l"/>
        <c:majorTickMark val="cross"/>
        <c:minorTickMark val="cross"/>
        <c:tickLblPos val="nextTo"/>
        <c:crossAx val="190160896"/>
        <c:crosses val="autoZero"/>
        <c:auto val="1"/>
        <c:lblAlgn val="ctr"/>
        <c:lblOffset val="100"/>
        <c:noMultiLvlLbl val="1"/>
      </c:catAx>
      <c:valAx>
        <c:axId val="190160896"/>
        <c:scaling>
          <c:orientation val="minMax"/>
        </c:scaling>
        <c:delete val="1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overlay val="1"/>
        </c:title>
        <c:numFmt formatCode="0" sourceLinked="0"/>
        <c:majorTickMark val="cross"/>
        <c:minorTickMark val="cross"/>
        <c:tickLblPos val="nextTo"/>
        <c:crossAx val="176432128"/>
        <c:crosses val="autoZero"/>
        <c:crossBetween val="between"/>
      </c:valAx>
    </c:plotArea>
    <c:plotVisOnly val="1"/>
    <c:dispBlanksAs val="gap"/>
    <c:showDLblsOverMax val="1"/>
  </c:chart>
  <c:txPr>
    <a:bodyPr/>
    <a:lstStyle/>
    <a:p>
      <a:pPr>
        <a:defRPr sz="800"/>
      </a:pPr>
      <a:endParaRPr lang="ru-RU"/>
    </a:p>
  </c:txPr>
  <c:externalData r:id="rId1">
    <c:autoUpdate val="1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/>
      <c:barChart>
        <c:barDir val="bar"/>
        <c:grouping val="clustered"/>
        <c:varyColors val="1"/>
        <c:ser>
          <c:idx val="0"/>
          <c:order val="0"/>
          <c:invertIfNegative val="1"/>
          <c:dLbls>
            <c:showLegendKey val="1"/>
            <c:showVal val="1"/>
            <c:showCatName val="1"/>
            <c:showSerName val="1"/>
            <c:showPercent val="1"/>
            <c:showBubbleSize val="1"/>
            <c:showLeaderLines val="0"/>
          </c:dLbls>
          <c:cat>
            <c:strRef>
              <c:f>Данные!$KT$2:$LI$2</c:f>
              <c:strCache>
                <c:ptCount val="16"/>
                <c:pt idx="0">
                  <c:v>1. Кабинет учителя-дефектолога</c:v>
                </c:pt>
                <c:pt idx="1">
                  <c:v>2. Кабинет учителя-логопеда</c:v>
                </c:pt>
                <c:pt idx="2">
                  <c:v>3. Кабинет педагога-психолога</c:v>
                </c:pt>
                <c:pt idx="3">
                  <c:v>4. Кабинет социального педагога</c:v>
                </c:pt>
                <c:pt idx="4">
                  <c:v>5. Зал для занятия лечебной физкультурой</c:v>
                </c:pt>
                <c:pt idx="5">
                  <c:v>6. Медицинский кабинет</c:v>
                </c:pt>
                <c:pt idx="6">
                  <c:v>7. Офтальмологический кабинет</c:v>
                </c:pt>
                <c:pt idx="7">
                  <c:v>8. Изостудия</c:v>
                </c:pt>
                <c:pt idx="8">
                  <c:v>9. Сенсорная комната</c:v>
                </c:pt>
                <c:pt idx="9">
                  <c:v>10. Бассейн</c:v>
                </c:pt>
                <c:pt idx="10">
                  <c:v>Массажный кабинет</c:v>
                </c:pt>
                <c:pt idx="11">
                  <c:v>Кабинет охраны зрения</c:v>
                </c:pt>
                <c:pt idx="12">
                  <c:v>Сенсорная комната</c:v>
                </c:pt>
                <c:pt idx="13">
                  <c:v>Уголок логопеда</c:v>
                </c:pt>
                <c:pt idx="14">
                  <c:v>Уголок психолога</c:v>
                </c:pt>
                <c:pt idx="15">
                  <c:v>Нет помещений</c:v>
                </c:pt>
              </c:strCache>
            </c:strRef>
          </c:cat>
          <c:val>
            <c:numRef>
              <c:f>Данные!$KT$721:$LI$721</c:f>
              <c:numCache>
                <c:formatCode>0.0</c:formatCode>
                <c:ptCount val="16"/>
                <c:pt idx="0">
                  <c:v>29.149232914923292</c:v>
                </c:pt>
                <c:pt idx="1">
                  <c:v>87.168758716875871</c:v>
                </c:pt>
                <c:pt idx="2">
                  <c:v>71.408647140864716</c:v>
                </c:pt>
                <c:pt idx="3">
                  <c:v>1.6736401673640167</c:v>
                </c:pt>
                <c:pt idx="4">
                  <c:v>26.638772663877266</c:v>
                </c:pt>
                <c:pt idx="5">
                  <c:v>79.358437935843796</c:v>
                </c:pt>
                <c:pt idx="6">
                  <c:v>1.394700139470014</c:v>
                </c:pt>
                <c:pt idx="7">
                  <c:v>15.620641562064156</c:v>
                </c:pt>
                <c:pt idx="8">
                  <c:v>15.620641562064156</c:v>
                </c:pt>
                <c:pt idx="9">
                  <c:v>17.15481171548117</c:v>
                </c:pt>
                <c:pt idx="10">
                  <c:v>1.1157601115760112</c:v>
                </c:pt>
                <c:pt idx="11">
                  <c:v>1.1157601115760112</c:v>
                </c:pt>
                <c:pt idx="12">
                  <c:v>0.41841004184100417</c:v>
                </c:pt>
                <c:pt idx="13">
                  <c:v>0.83682008368200833</c:v>
                </c:pt>
                <c:pt idx="14">
                  <c:v>0.55788005578800559</c:v>
                </c:pt>
                <c:pt idx="15">
                  <c:v>0.97629009762900976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0312448"/>
        <c:axId val="190162624"/>
      </c:barChart>
      <c:catAx>
        <c:axId val="190312448"/>
        <c:scaling>
          <c:orientation val="minMax"/>
        </c:scaling>
        <c:delete val="1"/>
        <c:axPos val="l"/>
        <c:majorTickMark val="cross"/>
        <c:minorTickMark val="cross"/>
        <c:tickLblPos val="nextTo"/>
        <c:crossAx val="190162624"/>
        <c:crosses val="autoZero"/>
        <c:auto val="1"/>
        <c:lblAlgn val="ctr"/>
        <c:lblOffset val="100"/>
        <c:noMultiLvlLbl val="1"/>
      </c:catAx>
      <c:valAx>
        <c:axId val="190162624"/>
        <c:scaling>
          <c:orientation val="minMax"/>
        </c:scaling>
        <c:delete val="1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overlay val="1"/>
        </c:title>
        <c:numFmt formatCode="0.0" sourceLinked="1"/>
        <c:majorTickMark val="cross"/>
        <c:minorTickMark val="cross"/>
        <c:tickLblPos val="nextTo"/>
        <c:crossAx val="190312448"/>
        <c:crosses val="autoZero"/>
        <c:crossBetween val="between"/>
      </c:valAx>
    </c:plotArea>
    <c:plotVisOnly val="1"/>
    <c:dispBlanksAs val="gap"/>
    <c:showDLblsOverMax val="1"/>
  </c:chart>
  <c:txPr>
    <a:bodyPr/>
    <a:lstStyle/>
    <a:p>
      <a:pPr>
        <a:defRPr sz="1000"/>
      </a:pPr>
      <a:endParaRPr lang="ru-RU"/>
    </a:p>
  </c:txPr>
  <c:externalData r:id="rId1">
    <c:autoUpdate val="1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/>
      <c:barChart>
        <c:barDir val="bar"/>
        <c:grouping val="clustered"/>
        <c:varyColors val="1"/>
        <c:ser>
          <c:idx val="0"/>
          <c:order val="0"/>
          <c:invertIfNegative val="1"/>
          <c:dLbls>
            <c:showLegendKey val="1"/>
            <c:showVal val="1"/>
            <c:showCatName val="1"/>
            <c:showSerName val="1"/>
            <c:showPercent val="1"/>
            <c:showBubbleSize val="1"/>
            <c:showLeaderLines val="0"/>
          </c:dLbls>
          <c:cat>
            <c:strRef>
              <c:f>'[ОВЗ Обработка Данные ОВЗ.xlsx]Данные'!$FZ$2:$GC$2,'[ОВЗ Обработка Данные ОВЗ.xlsx]Данные'!$GE$2:$GP$2</c:f>
              <c:strCache>
                <c:ptCount val="16"/>
                <c:pt idx="0">
                  <c:v>Консультации, беседы специалистов</c:v>
                </c:pt>
                <c:pt idx="1">
                  <c:v>Родительские собрания</c:v>
                </c:pt>
                <c:pt idx="2">
                  <c:v>Не осущестляется</c:v>
                </c:pt>
                <c:pt idx="3">
                  <c:v>Наглядная информация, памятки</c:v>
                </c:pt>
                <c:pt idx="4">
                  <c:v>Комфортная среда</c:v>
                </c:pt>
                <c:pt idx="5">
                  <c:v>Совместные мероприятия: праздники, выставки, развлечния, конкурсы, проекты</c:v>
                </c:pt>
                <c:pt idx="6">
                  <c:v>Семинары, мастер-классы, круглые столы, конференции, тренинги</c:v>
                </c:pt>
                <c:pt idx="7">
                  <c:v>Интернет</c:v>
                </c:pt>
                <c:pt idx="8">
                  <c:v>Родительские, семейные клубы</c:v>
                </c:pt>
                <c:pt idx="9">
                  <c:v>ПМПк</c:v>
                </c:pt>
                <c:pt idx="10">
                  <c:v>Психолого-педагогическая  литература</c:v>
                </c:pt>
                <c:pt idx="11">
                  <c:v>Работа с тетрадями</c:v>
                </c:pt>
                <c:pt idx="12">
                  <c:v>Сайт ДОО</c:v>
                </c:pt>
                <c:pt idx="13">
                  <c:v>Уход от ответа</c:v>
                </c:pt>
                <c:pt idx="14">
                  <c:v>Сотрудничество С ЦМППС</c:v>
                </c:pt>
                <c:pt idx="15">
                  <c:v>Анкетирование,опросы</c:v>
                </c:pt>
              </c:strCache>
            </c:strRef>
          </c:cat>
          <c:val>
            <c:numRef>
              <c:f>'[ОВЗ Обработка Данные ОВЗ.xlsx]Данные'!$FZ$721:$GC$721,'[ОВЗ Обработка Данные ОВЗ.xlsx]Данные'!$GE$721:$GP$721</c:f>
              <c:numCache>
                <c:formatCode>0.0</c:formatCode>
                <c:ptCount val="16"/>
                <c:pt idx="0">
                  <c:v>89.400278940027903</c:v>
                </c:pt>
                <c:pt idx="1">
                  <c:v>35.564853556485346</c:v>
                </c:pt>
                <c:pt idx="2">
                  <c:v>0.5578800557880057</c:v>
                </c:pt>
                <c:pt idx="3">
                  <c:v>25.941422594142239</c:v>
                </c:pt>
                <c:pt idx="4">
                  <c:v>0</c:v>
                </c:pt>
                <c:pt idx="5">
                  <c:v>20.641562064156208</c:v>
                </c:pt>
                <c:pt idx="6">
                  <c:v>37.796373779637378</c:v>
                </c:pt>
                <c:pt idx="7">
                  <c:v>1.5341701534170153</c:v>
                </c:pt>
                <c:pt idx="8">
                  <c:v>7.8103207810320807</c:v>
                </c:pt>
                <c:pt idx="9">
                  <c:v>1.3947001394700147</c:v>
                </c:pt>
                <c:pt idx="10">
                  <c:v>1.3947001394700147</c:v>
                </c:pt>
                <c:pt idx="11">
                  <c:v>3.3472803347280333</c:v>
                </c:pt>
                <c:pt idx="12">
                  <c:v>6.694560669456064</c:v>
                </c:pt>
                <c:pt idx="13">
                  <c:v>3.0683403068340311</c:v>
                </c:pt>
                <c:pt idx="14">
                  <c:v>0.69735006973500668</c:v>
                </c:pt>
                <c:pt idx="15">
                  <c:v>4.0446304044630423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0313984"/>
        <c:axId val="190164352"/>
      </c:barChart>
      <c:catAx>
        <c:axId val="190313984"/>
        <c:scaling>
          <c:orientation val="minMax"/>
        </c:scaling>
        <c:delete val="1"/>
        <c:axPos val="l"/>
        <c:majorTickMark val="cross"/>
        <c:minorTickMark val="cross"/>
        <c:tickLblPos val="nextTo"/>
        <c:crossAx val="190164352"/>
        <c:crosses val="autoZero"/>
        <c:auto val="1"/>
        <c:lblAlgn val="ctr"/>
        <c:lblOffset val="100"/>
        <c:noMultiLvlLbl val="1"/>
      </c:catAx>
      <c:valAx>
        <c:axId val="190164352"/>
        <c:scaling>
          <c:orientation val="minMax"/>
          <c:max val="70"/>
        </c:scaling>
        <c:delete val="1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overlay val="1"/>
        </c:title>
        <c:numFmt formatCode="0" sourceLinked="0"/>
        <c:majorTickMark val="cross"/>
        <c:minorTickMark val="cross"/>
        <c:tickLblPos val="nextTo"/>
        <c:crossAx val="190313984"/>
        <c:crosses val="autoZero"/>
        <c:crossBetween val="between"/>
      </c:valAx>
    </c:plotArea>
    <c:plotVisOnly val="1"/>
    <c:dispBlanksAs val="gap"/>
    <c:showDLblsOverMax val="1"/>
  </c:chart>
  <c:txPr>
    <a:bodyPr/>
    <a:lstStyle/>
    <a:p>
      <a:pPr>
        <a:defRPr sz="1000"/>
      </a:pPr>
      <a:endParaRPr lang="ru-RU"/>
    </a:p>
  </c:txPr>
  <c:externalData r:id="rId1">
    <c:autoUpdate val="1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>
        <c:manualLayout>
          <c:layoutTarget val="inner"/>
          <c:xMode val="edge"/>
          <c:yMode val="edge"/>
          <c:x val="7.1343086144087811E-2"/>
          <c:y val="2.3113051049940523E-2"/>
          <c:w val="0.91362029910700593"/>
          <c:h val="0.69047714549298844"/>
        </c:manualLayout>
      </c:layout>
      <c:barChart>
        <c:barDir val="col"/>
        <c:grouping val="clustered"/>
        <c:varyColors val="1"/>
        <c:ser>
          <c:idx val="0"/>
          <c:order val="0"/>
          <c:spPr>
            <a:solidFill>
              <a:srgbClr val="E6B9B8"/>
            </a:solidFill>
            <a:ln>
              <a:solidFill>
                <a:schemeClr val="tx1"/>
              </a:solidFill>
            </a:ln>
          </c:spPr>
          <c:invertIfNegative val="1"/>
          <c:dLbls>
            <c:showLegendKey val="1"/>
            <c:showVal val="1"/>
            <c:showCatName val="1"/>
            <c:showSerName val="1"/>
            <c:showPercent val="1"/>
            <c:showBubbleSize val="1"/>
            <c:showLeaderLines val="0"/>
          </c:dLbls>
          <c:cat>
            <c:strRef>
              <c:f>Данные!$ME$2:$MM$2</c:f>
              <c:strCache>
                <c:ptCount val="9"/>
                <c:pt idx="0">
                  <c:v>1. Лекотека</c:v>
                </c:pt>
                <c:pt idx="1">
                  <c:v>2. Патронатная группа</c:v>
                </c:pt>
                <c:pt idx="2">
                  <c:v>3. Центр игровой поддержки ребенка</c:v>
                </c:pt>
                <c:pt idx="3">
                  <c:v>4. Служба ранней помощи</c:v>
                </c:pt>
                <c:pt idx="4">
                  <c:v>5. Консультативный пункт</c:v>
                </c:pt>
                <c:pt idx="5">
                  <c:v>6. Никакая</c:v>
                </c:pt>
                <c:pt idx="6">
                  <c:v>Консультационный пункт на базе ЖК</c:v>
                </c:pt>
                <c:pt idx="7">
                  <c:v>Консультационный пункт на базе ДП</c:v>
                </c:pt>
                <c:pt idx="8">
                  <c:v>Група кратковременного пребывания</c:v>
                </c:pt>
              </c:strCache>
            </c:strRef>
          </c:cat>
          <c:val>
            <c:numRef>
              <c:f>Данные!$ME$721:$MM$721</c:f>
              <c:numCache>
                <c:formatCode>0.0</c:formatCode>
                <c:ptCount val="9"/>
                <c:pt idx="0">
                  <c:v>22.454672245467226</c:v>
                </c:pt>
                <c:pt idx="1">
                  <c:v>4.3235704323570436</c:v>
                </c:pt>
                <c:pt idx="2">
                  <c:v>18.131101813110181</c:v>
                </c:pt>
                <c:pt idx="3">
                  <c:v>17.852161785216179</c:v>
                </c:pt>
                <c:pt idx="4">
                  <c:v>81.589958158995813</c:v>
                </c:pt>
                <c:pt idx="5">
                  <c:v>11.994421199442121</c:v>
                </c:pt>
                <c:pt idx="6">
                  <c:v>0.69735006973500702</c:v>
                </c:pt>
                <c:pt idx="7">
                  <c:v>0.69735006973500702</c:v>
                </c:pt>
                <c:pt idx="8">
                  <c:v>0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solidFill>
                      <a:schemeClr val="tx1"/>
                    </a:solidFill>
                  </a:ln>
                </c14:spPr>
              </c14:invertSolidFillFmt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6431616"/>
        <c:axId val="190166080"/>
      </c:barChart>
      <c:catAx>
        <c:axId val="176431616"/>
        <c:scaling>
          <c:orientation val="minMax"/>
        </c:scaling>
        <c:delete val="1"/>
        <c:axPos val="b"/>
        <c:majorTickMark val="cross"/>
        <c:minorTickMark val="cross"/>
        <c:tickLblPos val="nextTo"/>
        <c:crossAx val="190166080"/>
        <c:crosses val="autoZero"/>
        <c:auto val="1"/>
        <c:lblAlgn val="ctr"/>
        <c:lblOffset val="100"/>
        <c:noMultiLvlLbl val="1"/>
      </c:catAx>
      <c:valAx>
        <c:axId val="190166080"/>
        <c:scaling>
          <c:orientation val="minMax"/>
        </c:scaling>
        <c:delete val="1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overlay val="1"/>
        </c:title>
        <c:numFmt formatCode="0" sourceLinked="0"/>
        <c:majorTickMark val="cross"/>
        <c:minorTickMark val="cross"/>
        <c:tickLblPos val="nextTo"/>
        <c:crossAx val="176431616"/>
        <c:crosses val="autoZero"/>
        <c:crossBetween val="between"/>
      </c:valAx>
    </c:plotArea>
    <c:plotVisOnly val="1"/>
    <c:dispBlanksAs val="gap"/>
    <c:showDLblsOverMax val="1"/>
  </c:chart>
  <c:externalData r:id="rId1">
    <c:autoUpdate val="1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/>
      <c:barChart>
        <c:barDir val="bar"/>
        <c:grouping val="clustered"/>
        <c:varyColors val="1"/>
        <c:ser>
          <c:idx val="0"/>
          <c:order val="0"/>
          <c:spPr>
            <a:solidFill>
              <a:srgbClr val="D99694"/>
            </a:solidFill>
            <a:ln>
              <a:solidFill>
                <a:schemeClr val="tx1"/>
              </a:solidFill>
            </a:ln>
          </c:spPr>
          <c:invertIfNegative val="1"/>
          <c:dLbls>
            <c:showLegendKey val="1"/>
            <c:showVal val="1"/>
            <c:showCatName val="1"/>
            <c:showSerName val="1"/>
            <c:showPercent val="1"/>
            <c:showBubbleSize val="1"/>
            <c:showLeaderLines val="0"/>
          </c:dLbls>
          <c:cat>
            <c:strRef>
              <c:f>Данные!$MR$2:$ND$2</c:f>
              <c:strCache>
                <c:ptCount val="13"/>
                <c:pt idx="0">
                  <c:v>Успешная социализация, адаптация</c:v>
                </c:pt>
                <c:pt idx="1">
                  <c:v>Успешная коррекция нарушений</c:v>
                </c:pt>
                <c:pt idx="2">
                  <c:v>Положительная динамика развития ребенка</c:v>
                </c:pt>
                <c:pt idx="3">
                  <c:v>Комфортное пребывание ребенка</c:v>
                </c:pt>
                <c:pt idx="4">
                  <c:v>Нет детей с ОВЗ</c:v>
                </c:pt>
                <c:pt idx="5">
                  <c:v>Удовлетворенность родителей</c:v>
                </c:pt>
                <c:pt idx="6">
                  <c:v>Не знаю</c:v>
                </c:pt>
                <c:pt idx="7">
                  <c:v>Повышение компетентности</c:v>
                </c:pt>
                <c:pt idx="8">
                  <c:v>Здоровье </c:v>
                </c:pt>
                <c:pt idx="9">
                  <c:v>Толерантнще отношенияе</c:v>
                </c:pt>
                <c:pt idx="10">
                  <c:v>Уход от ответа</c:v>
                </c:pt>
                <c:pt idx="11">
                  <c:v>Отзывы партнеров</c:v>
                </c:pt>
                <c:pt idx="12">
                  <c:v>Успешное обучение в школе</c:v>
                </c:pt>
              </c:strCache>
            </c:strRef>
          </c:cat>
          <c:val>
            <c:numRef>
              <c:f>Данные!$MR$721:$ND$721</c:f>
              <c:numCache>
                <c:formatCode>0.0</c:formatCode>
                <c:ptCount val="13"/>
                <c:pt idx="0">
                  <c:v>29.707112970711297</c:v>
                </c:pt>
                <c:pt idx="1">
                  <c:v>34.449093444909344</c:v>
                </c:pt>
                <c:pt idx="2">
                  <c:v>51.464435146443513</c:v>
                </c:pt>
                <c:pt idx="3">
                  <c:v>3.6262203626220364</c:v>
                </c:pt>
                <c:pt idx="4">
                  <c:v>3.2078103207810322</c:v>
                </c:pt>
                <c:pt idx="5">
                  <c:v>7.9497907949790791</c:v>
                </c:pt>
                <c:pt idx="6">
                  <c:v>1.5341701534170153</c:v>
                </c:pt>
                <c:pt idx="7">
                  <c:v>0.1394700139470014</c:v>
                </c:pt>
                <c:pt idx="8">
                  <c:v>2.6499302649930265</c:v>
                </c:pt>
                <c:pt idx="9">
                  <c:v>0.55788005578800559</c:v>
                </c:pt>
                <c:pt idx="10">
                  <c:v>0.69735006973500702</c:v>
                </c:pt>
                <c:pt idx="11">
                  <c:v>2.2315202231520224</c:v>
                </c:pt>
                <c:pt idx="12">
                  <c:v>3.3472803347280333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solidFill>
                      <a:schemeClr val="tx1"/>
                    </a:solidFill>
                  </a:ln>
                </c14:spPr>
              </c14:invertSolidFillFmt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6433152"/>
        <c:axId val="190167808"/>
      </c:barChart>
      <c:catAx>
        <c:axId val="176433152"/>
        <c:scaling>
          <c:orientation val="minMax"/>
        </c:scaling>
        <c:delete val="1"/>
        <c:axPos val="l"/>
        <c:majorTickMark val="cross"/>
        <c:minorTickMark val="cross"/>
        <c:tickLblPos val="nextTo"/>
        <c:crossAx val="190167808"/>
        <c:crosses val="autoZero"/>
        <c:auto val="1"/>
        <c:lblAlgn val="ctr"/>
        <c:lblOffset val="100"/>
        <c:noMultiLvlLbl val="1"/>
      </c:catAx>
      <c:valAx>
        <c:axId val="190167808"/>
        <c:scaling>
          <c:orientation val="minMax"/>
        </c:scaling>
        <c:delete val="1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overlay val="1"/>
        </c:title>
        <c:numFmt formatCode="0" sourceLinked="0"/>
        <c:majorTickMark val="cross"/>
        <c:minorTickMark val="cross"/>
        <c:tickLblPos val="nextTo"/>
        <c:crossAx val="176433152"/>
        <c:crosses val="autoZero"/>
        <c:crossBetween val="between"/>
      </c:valAx>
    </c:plotArea>
    <c:plotVisOnly val="1"/>
    <c:dispBlanksAs val="gap"/>
    <c:showDLblsOverMax val="1"/>
  </c:chart>
  <c:txPr>
    <a:bodyPr/>
    <a:lstStyle/>
    <a:p>
      <a:pPr>
        <a:defRPr sz="1000"/>
      </a:pPr>
      <a:endParaRPr lang="ru-RU"/>
    </a:p>
  </c:txPr>
  <c:externalData r:id="rId1">
    <c:autoUpdate val="1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/>
      <c:barChart>
        <c:barDir val="bar"/>
        <c:grouping val="clustered"/>
        <c:varyColors val="1"/>
        <c:ser>
          <c:idx val="0"/>
          <c:order val="0"/>
          <c:spPr>
            <a:solidFill>
              <a:srgbClr val="D99694"/>
            </a:solidFill>
            <a:ln>
              <a:solidFill>
                <a:schemeClr val="tx1"/>
              </a:solidFill>
            </a:ln>
          </c:spPr>
          <c:invertIfNegative val="1"/>
          <c:dLbls>
            <c:showLegendKey val="1"/>
            <c:showVal val="1"/>
            <c:showCatName val="1"/>
            <c:showSerName val="1"/>
            <c:showPercent val="1"/>
            <c:showBubbleSize val="1"/>
            <c:showLeaderLines val="0"/>
          </c:dLbls>
          <c:cat>
            <c:strRef>
              <c:f>Данные!$MR$2:$ND$2</c:f>
              <c:strCache>
                <c:ptCount val="13"/>
                <c:pt idx="0">
                  <c:v>Успешная социализация, адаптация</c:v>
                </c:pt>
                <c:pt idx="1">
                  <c:v>Успешная коррекция нарушений</c:v>
                </c:pt>
                <c:pt idx="2">
                  <c:v>Положительная динамика развития ребенка</c:v>
                </c:pt>
                <c:pt idx="3">
                  <c:v>Комфортное пребывание ребенка</c:v>
                </c:pt>
                <c:pt idx="4">
                  <c:v>Нет детей с ОВЗ</c:v>
                </c:pt>
                <c:pt idx="5">
                  <c:v>Удовлетворенность родителей</c:v>
                </c:pt>
                <c:pt idx="6">
                  <c:v>Не знаю</c:v>
                </c:pt>
                <c:pt idx="7">
                  <c:v>Повышение компетентности</c:v>
                </c:pt>
                <c:pt idx="8">
                  <c:v>Здоровье </c:v>
                </c:pt>
                <c:pt idx="9">
                  <c:v>Толерантнще отношенияе</c:v>
                </c:pt>
                <c:pt idx="10">
                  <c:v>Уход от ответа</c:v>
                </c:pt>
                <c:pt idx="11">
                  <c:v>Отзывы партнеров</c:v>
                </c:pt>
                <c:pt idx="12">
                  <c:v>Успешное обучение в школе</c:v>
                </c:pt>
              </c:strCache>
            </c:strRef>
          </c:cat>
          <c:val>
            <c:numRef>
              <c:f>Данные!$MR$665:$ND$665</c:f>
              <c:numCache>
                <c:formatCode>0.0</c:formatCode>
                <c:ptCount val="13"/>
                <c:pt idx="0">
                  <c:v>22.844175491679273</c:v>
                </c:pt>
                <c:pt idx="1">
                  <c:v>10.892586989409985</c:v>
                </c:pt>
                <c:pt idx="2">
                  <c:v>48.714069591527988</c:v>
                </c:pt>
                <c:pt idx="3">
                  <c:v>2.8744326777609683</c:v>
                </c:pt>
                <c:pt idx="4">
                  <c:v>20.574886535552192</c:v>
                </c:pt>
                <c:pt idx="5">
                  <c:v>0.75642965204236001</c:v>
                </c:pt>
                <c:pt idx="6">
                  <c:v>4.8411497730711046</c:v>
                </c:pt>
                <c:pt idx="7">
                  <c:v>0.30257186081694404</c:v>
                </c:pt>
                <c:pt idx="8">
                  <c:v>1.059001512859304</c:v>
                </c:pt>
                <c:pt idx="9">
                  <c:v>2.4205748865355523</c:v>
                </c:pt>
                <c:pt idx="10">
                  <c:v>1.8154311649016641</c:v>
                </c:pt>
                <c:pt idx="11">
                  <c:v>0</c:v>
                </c:pt>
                <c:pt idx="12">
                  <c:v>1.9667170953101361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solidFill>
                      <a:schemeClr val="tx1"/>
                    </a:solidFill>
                  </a:ln>
                </c14:spPr>
              </c14:invertSolidFillFmt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0314496"/>
        <c:axId val="190440000"/>
      </c:barChart>
      <c:catAx>
        <c:axId val="190314496"/>
        <c:scaling>
          <c:orientation val="minMax"/>
        </c:scaling>
        <c:delete val="1"/>
        <c:axPos val="l"/>
        <c:majorTickMark val="cross"/>
        <c:minorTickMark val="cross"/>
        <c:tickLblPos val="nextTo"/>
        <c:crossAx val="190440000"/>
        <c:crosses val="autoZero"/>
        <c:auto val="1"/>
        <c:lblAlgn val="ctr"/>
        <c:lblOffset val="100"/>
        <c:noMultiLvlLbl val="1"/>
      </c:catAx>
      <c:valAx>
        <c:axId val="190440000"/>
        <c:scaling>
          <c:orientation val="minMax"/>
        </c:scaling>
        <c:delete val="1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overlay val="1"/>
        </c:title>
        <c:numFmt formatCode="0" sourceLinked="0"/>
        <c:majorTickMark val="cross"/>
        <c:minorTickMark val="cross"/>
        <c:tickLblPos val="nextTo"/>
        <c:crossAx val="190314496"/>
        <c:crosses val="autoZero"/>
        <c:crossBetween val="between"/>
      </c:valAx>
    </c:plotArea>
    <c:plotVisOnly val="1"/>
    <c:dispBlanksAs val="gap"/>
    <c:showDLblsOverMax val="1"/>
  </c:chart>
  <c:txPr>
    <a:bodyPr/>
    <a:lstStyle/>
    <a:p>
      <a:pPr>
        <a:defRPr sz="1000"/>
      </a:pPr>
      <a:endParaRPr lang="ru-RU"/>
    </a:p>
  </c:txPr>
  <c:externalData r:id="rId1">
    <c:autoUpdate val="1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/>
      <c:barChart>
        <c:barDir val="bar"/>
        <c:grouping val="clustered"/>
        <c:varyColors val="1"/>
        <c:ser>
          <c:idx val="0"/>
          <c:order val="0"/>
          <c:invertIfNegative val="1"/>
          <c:dLbls>
            <c:showLegendKey val="1"/>
            <c:showVal val="1"/>
            <c:showCatName val="1"/>
            <c:showSerName val="1"/>
            <c:showPercent val="1"/>
            <c:showBubbleSize val="1"/>
            <c:showLeaderLines val="0"/>
          </c:dLbls>
          <c:cat>
            <c:strRef>
              <c:f>'[ОВЗ Обработка Данные ОВЗ.xlsx]Данные'!$HG$2:$HN$2,'[ОВЗ Обработка Данные ОВЗ.xlsx]Данные'!$HP$2:$HZ$2</c:f>
              <c:strCache>
                <c:ptCount val="19"/>
                <c:pt idx="0">
                  <c:v>Легче самореализоваться</c:v>
                </c:pt>
                <c:pt idx="1">
                  <c:v>Ориентир на здоровых</c:v>
                </c:pt>
                <c:pt idx="2">
                  <c:v>Легче адаптироваться, социализироваться</c:v>
                </c:pt>
                <c:pt idx="3">
                  <c:v>Усложняет образовательный процесс</c:v>
                </c:pt>
                <c:pt idx="4">
                  <c:v>СПЕЦИАЛИСТЫ</c:v>
                </c:pt>
                <c:pt idx="5">
                  <c:v>БОЛЬШЕ ВНИМАНИЯ</c:v>
                </c:pt>
                <c:pt idx="6">
                  <c:v>Малочисленный состав группы</c:v>
                </c:pt>
                <c:pt idx="7">
                  <c:v>Превышение наполняемости </c:v>
                </c:pt>
                <c:pt idx="8">
                  <c:v>КОМФОРТ</c:v>
                </c:pt>
                <c:pt idx="9">
                  <c:v>Быстрее развиваться</c:v>
                </c:pt>
                <c:pt idx="10">
                  <c:v>ИНДИВИДУАЛьный подход</c:v>
                </c:pt>
                <c:pt idx="11">
                  <c:v>Воспитание толерантности</c:v>
                </c:pt>
                <c:pt idx="12">
                  <c:v>Инклюзия -тупиковый путь</c:v>
                </c:pt>
                <c:pt idx="13">
                  <c:v>РАВНЫЙ старт</c:v>
                </c:pt>
                <c:pt idx="14">
                  <c:v>Дети с ОВЗ чувствуют неловкость</c:v>
                </c:pt>
                <c:pt idx="15">
                  <c:v>СПЕЦИАЛЬНЫЕ условия</c:v>
                </c:pt>
                <c:pt idx="16">
                  <c:v>ОРИЕНТИР на особенности ребенка с ОВЗ</c:v>
                </c:pt>
                <c:pt idx="17">
                  <c:v>Лучше для образовательного процесса</c:v>
                </c:pt>
                <c:pt idx="18">
                  <c:v>Не каждый ребенок может находиться с инвалидом</c:v>
                </c:pt>
              </c:strCache>
            </c:strRef>
          </c:cat>
          <c:val>
            <c:numRef>
              <c:f>'[ОВЗ Обработка Данные ОВЗ.xlsx]Данные'!$HG$721:$HN$721,'[ОВЗ Обработка Данные ОВЗ.xlsx]Данные'!$HP$721:$HZ$721</c:f>
              <c:numCache>
                <c:formatCode>0.0</c:formatCode>
                <c:ptCount val="19"/>
                <c:pt idx="0">
                  <c:v>2.9288702928870292</c:v>
                </c:pt>
                <c:pt idx="1">
                  <c:v>10.181311018131098</c:v>
                </c:pt>
                <c:pt idx="2">
                  <c:v>28.033472803347269</c:v>
                </c:pt>
                <c:pt idx="3">
                  <c:v>0.41841004184100433</c:v>
                </c:pt>
                <c:pt idx="4">
                  <c:v>15.899581589958164</c:v>
                </c:pt>
                <c:pt idx="5">
                  <c:v>6.5550906555090664</c:v>
                </c:pt>
                <c:pt idx="6">
                  <c:v>8.9260808926080966</c:v>
                </c:pt>
                <c:pt idx="7">
                  <c:v>1.3947001394700147</c:v>
                </c:pt>
                <c:pt idx="8">
                  <c:v>12.831241283124124</c:v>
                </c:pt>
                <c:pt idx="9">
                  <c:v>8.0892608089260847</c:v>
                </c:pt>
                <c:pt idx="10">
                  <c:v>8.3682008368200886</c:v>
                </c:pt>
                <c:pt idx="11">
                  <c:v>7.9497907949790845</c:v>
                </c:pt>
                <c:pt idx="12">
                  <c:v>0.41841004184100433</c:v>
                </c:pt>
                <c:pt idx="13">
                  <c:v>3.4867503486750362</c:v>
                </c:pt>
                <c:pt idx="14">
                  <c:v>0.1394700139470014</c:v>
                </c:pt>
                <c:pt idx="15">
                  <c:v>13.947001394700138</c:v>
                </c:pt>
                <c:pt idx="16">
                  <c:v>6.9735006973500724</c:v>
                </c:pt>
                <c:pt idx="17">
                  <c:v>2.3709902370990239</c:v>
                </c:pt>
                <c:pt idx="18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0315008"/>
        <c:axId val="190441728"/>
      </c:barChart>
      <c:catAx>
        <c:axId val="190315008"/>
        <c:scaling>
          <c:orientation val="minMax"/>
        </c:scaling>
        <c:delete val="1"/>
        <c:axPos val="l"/>
        <c:majorTickMark val="cross"/>
        <c:minorTickMark val="cross"/>
        <c:tickLblPos val="nextTo"/>
        <c:crossAx val="190441728"/>
        <c:crosses val="autoZero"/>
        <c:auto val="1"/>
        <c:lblAlgn val="ctr"/>
        <c:lblOffset val="100"/>
        <c:noMultiLvlLbl val="1"/>
      </c:catAx>
      <c:valAx>
        <c:axId val="190441728"/>
        <c:scaling>
          <c:orientation val="minMax"/>
          <c:max val="30"/>
        </c:scaling>
        <c:delete val="1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overlay val="1"/>
        </c:title>
        <c:numFmt formatCode="0" sourceLinked="0"/>
        <c:majorTickMark val="cross"/>
        <c:minorTickMark val="cross"/>
        <c:tickLblPos val="nextTo"/>
        <c:crossAx val="190315008"/>
        <c:crosses val="autoZero"/>
        <c:crossBetween val="between"/>
      </c:valAx>
    </c:plotArea>
    <c:plotVisOnly val="1"/>
    <c:dispBlanksAs val="gap"/>
    <c:showDLblsOverMax val="1"/>
  </c:chart>
  <c:txPr>
    <a:bodyPr/>
    <a:lstStyle/>
    <a:p>
      <a:pPr>
        <a:defRPr sz="1000"/>
      </a:pPr>
      <a:endParaRPr lang="ru-RU"/>
    </a:p>
  </c:txPr>
  <c:externalData r:id="rId1">
    <c:autoUpdate val="1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>
        <c:manualLayout>
          <c:layoutTarget val="inner"/>
          <c:xMode val="edge"/>
          <c:yMode val="edge"/>
          <c:x val="7.8273598578356418E-2"/>
          <c:y val="2.3113051049940523E-2"/>
          <c:w val="0.90668978667273725"/>
          <c:h val="0.54168650098942117"/>
        </c:manualLayout>
      </c:layout>
      <c:barChart>
        <c:barDir val="col"/>
        <c:grouping val="clustered"/>
        <c:varyColors val="1"/>
        <c:ser>
          <c:idx val="0"/>
          <c:order val="0"/>
          <c:invertIfNegative val="1"/>
          <c:dLbls>
            <c:showLegendKey val="1"/>
            <c:showVal val="1"/>
            <c:showCatName val="1"/>
            <c:showSerName val="1"/>
            <c:showPercent val="1"/>
            <c:showBubbleSize val="1"/>
            <c:showLeaderLines val="0"/>
          </c:dLbls>
          <c:cat>
            <c:strRef>
              <c:f>Данные!$AB$2:$AJ$2</c:f>
              <c:strCache>
                <c:ptCount val="9"/>
                <c:pt idx="0">
                  <c:v>1. Воспитатель</c:v>
                </c:pt>
                <c:pt idx="1">
                  <c:v>2. Старший воспитатель</c:v>
                </c:pt>
                <c:pt idx="2">
                  <c:v>3. Учитель-дефектолог</c:v>
                </c:pt>
                <c:pt idx="3">
                  <c:v>4. Учитель-логопед</c:v>
                </c:pt>
                <c:pt idx="4">
                  <c:v>5. Педагог-психолог</c:v>
                </c:pt>
                <c:pt idx="5">
                  <c:v>6. Социальный педагог</c:v>
                </c:pt>
                <c:pt idx="6">
                  <c:v>7. Инструктор физкультуры</c:v>
                </c:pt>
                <c:pt idx="7">
                  <c:v>8. Музыкальный руководитель</c:v>
                </c:pt>
                <c:pt idx="8">
                  <c:v>9. Младший воспитатель</c:v>
                </c:pt>
              </c:strCache>
            </c:strRef>
          </c:cat>
          <c:val>
            <c:numRef>
              <c:f>Данные!$AB$720:$AJ$720</c:f>
              <c:numCache>
                <c:formatCode>General</c:formatCode>
                <c:ptCount val="9"/>
                <c:pt idx="0">
                  <c:v>400</c:v>
                </c:pt>
                <c:pt idx="1">
                  <c:v>57</c:v>
                </c:pt>
                <c:pt idx="2">
                  <c:v>37</c:v>
                </c:pt>
                <c:pt idx="3">
                  <c:v>102</c:v>
                </c:pt>
                <c:pt idx="4">
                  <c:v>36</c:v>
                </c:pt>
                <c:pt idx="5">
                  <c:v>1</c:v>
                </c:pt>
                <c:pt idx="6">
                  <c:v>38</c:v>
                </c:pt>
                <c:pt idx="7">
                  <c:v>43</c:v>
                </c:pt>
                <c:pt idx="8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7961088"/>
        <c:axId val="167819456"/>
      </c:barChart>
      <c:catAx>
        <c:axId val="167961088"/>
        <c:scaling>
          <c:orientation val="minMax"/>
        </c:scaling>
        <c:delete val="1"/>
        <c:axPos val="b"/>
        <c:majorTickMark val="cross"/>
        <c:minorTickMark val="cross"/>
        <c:tickLblPos val="nextTo"/>
        <c:crossAx val="167819456"/>
        <c:crosses val="autoZero"/>
        <c:auto val="1"/>
        <c:lblAlgn val="ctr"/>
        <c:lblOffset val="100"/>
        <c:noMultiLvlLbl val="1"/>
      </c:catAx>
      <c:valAx>
        <c:axId val="167819456"/>
        <c:scaling>
          <c:orientation val="minMax"/>
        </c:scaling>
        <c:delete val="1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Кол-во </a:t>
                </a:r>
              </a:p>
            </c:rich>
          </c:tx>
          <c:overlay val="1"/>
        </c:title>
        <c:numFmt formatCode="General" sourceLinked="1"/>
        <c:majorTickMark val="cross"/>
        <c:minorTickMark val="cross"/>
        <c:tickLblPos val="nextTo"/>
        <c:crossAx val="167961088"/>
        <c:crosses val="autoZero"/>
        <c:crossBetween val="between"/>
      </c:valAx>
    </c:plotArea>
    <c:plotVisOnly val="1"/>
    <c:dispBlanksAs val="gap"/>
    <c:showDLblsOverMax val="1"/>
  </c:chart>
  <c:externalData r:id="rId1">
    <c:autoUpdate val="1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>
        <c:manualLayout>
          <c:layoutTarget val="inner"/>
          <c:xMode val="edge"/>
          <c:yMode val="edge"/>
          <c:x val="7.1343086144087811E-2"/>
          <c:y val="2.3113051049940523E-2"/>
          <c:w val="0.91362029910700593"/>
          <c:h val="0.84849695363284294"/>
        </c:manualLayout>
      </c:layout>
      <c:barChart>
        <c:barDir val="col"/>
        <c:grouping val="clustered"/>
        <c:varyColors val="1"/>
        <c:ser>
          <c:idx val="0"/>
          <c:order val="0"/>
          <c:spPr>
            <a:solidFill>
              <a:srgbClr val="92D050"/>
            </a:solidFill>
            <a:ln>
              <a:solidFill>
                <a:schemeClr val="tx1"/>
              </a:solidFill>
            </a:ln>
          </c:spPr>
          <c:invertIfNegative val="1"/>
          <c:dLbls>
            <c:showLegendKey val="1"/>
            <c:showVal val="1"/>
            <c:showCatName val="1"/>
            <c:showSerName val="1"/>
            <c:showPercent val="1"/>
            <c:showBubbleSize val="1"/>
            <c:showLeaderLines val="0"/>
          </c:dLbls>
          <c:cat>
            <c:strRef>
              <c:f>Данные!$NF$2:$NK$2</c:f>
              <c:strCache>
                <c:ptCount val="6"/>
                <c:pt idx="0">
                  <c:v>1. С интересом</c:v>
                </c:pt>
                <c:pt idx="1">
                  <c:v>2. Как к равным</c:v>
                </c:pt>
                <c:pt idx="2">
                  <c:v>3. Избегают</c:v>
                </c:pt>
                <c:pt idx="3">
                  <c:v>4. Обижают</c:v>
                </c:pt>
                <c:pt idx="4">
                  <c:v>5. Дразнят</c:v>
                </c:pt>
                <c:pt idx="5">
                  <c:v>Помогают</c:v>
                </c:pt>
              </c:strCache>
            </c:strRef>
          </c:cat>
          <c:val>
            <c:numRef>
              <c:f>Данные!$NF$721:$NK$721</c:f>
              <c:numCache>
                <c:formatCode>0.0</c:formatCode>
                <c:ptCount val="6"/>
                <c:pt idx="0">
                  <c:v>4.1841004184100417</c:v>
                </c:pt>
                <c:pt idx="1">
                  <c:v>39.330543933054393</c:v>
                </c:pt>
                <c:pt idx="2">
                  <c:v>2.3709902370990239</c:v>
                </c:pt>
                <c:pt idx="3">
                  <c:v>0.1394700139470014</c:v>
                </c:pt>
                <c:pt idx="4">
                  <c:v>0.41841004184100417</c:v>
                </c:pt>
                <c:pt idx="5">
                  <c:v>0.1394700139470014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solidFill>
                      <a:schemeClr val="tx1"/>
                    </a:solidFill>
                  </a:ln>
                </c14:spPr>
              </c14:invertSolidFillFmt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6433664"/>
        <c:axId val="190443456"/>
      </c:barChart>
      <c:catAx>
        <c:axId val="176433664"/>
        <c:scaling>
          <c:orientation val="minMax"/>
        </c:scaling>
        <c:delete val="1"/>
        <c:axPos val="b"/>
        <c:majorTickMark val="cross"/>
        <c:minorTickMark val="cross"/>
        <c:tickLblPos val="nextTo"/>
        <c:crossAx val="190443456"/>
        <c:crosses val="autoZero"/>
        <c:auto val="1"/>
        <c:lblAlgn val="ctr"/>
        <c:lblOffset val="100"/>
        <c:noMultiLvlLbl val="1"/>
      </c:catAx>
      <c:valAx>
        <c:axId val="190443456"/>
        <c:scaling>
          <c:orientation val="minMax"/>
        </c:scaling>
        <c:delete val="1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overlay val="1"/>
        </c:title>
        <c:numFmt formatCode="0" sourceLinked="0"/>
        <c:majorTickMark val="cross"/>
        <c:minorTickMark val="cross"/>
        <c:tickLblPos val="nextTo"/>
        <c:crossAx val="176433664"/>
        <c:crosses val="autoZero"/>
        <c:crossBetween val="between"/>
      </c:valAx>
    </c:plotArea>
    <c:plotVisOnly val="1"/>
    <c:dispBlanksAs val="gap"/>
    <c:showDLblsOverMax val="1"/>
  </c:chart>
  <c:externalData r:id="rId1">
    <c:autoUpdate val="1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/>
      <c:barChart>
        <c:barDir val="bar"/>
        <c:grouping val="clustered"/>
        <c:varyColors val="1"/>
        <c:ser>
          <c:idx val="0"/>
          <c:order val="0"/>
          <c:invertIfNegative val="1"/>
          <c:dLbls>
            <c:showLegendKey val="1"/>
            <c:showVal val="1"/>
            <c:showCatName val="1"/>
            <c:showSerName val="1"/>
            <c:showPercent val="1"/>
            <c:showBubbleSize val="1"/>
            <c:showLeaderLines val="0"/>
          </c:dLbls>
          <c:cat>
            <c:strRef>
              <c:f>Данные!$NN$2:$OH$2</c:f>
              <c:strCache>
                <c:ptCount val="21"/>
                <c:pt idx="0">
                  <c:v>Не проводятся</c:v>
                </c:pt>
                <c:pt idx="1">
                  <c:v>Беседы</c:v>
                </c:pt>
                <c:pt idx="2">
                  <c:v>Чтение художественных произведений</c:v>
                </c:pt>
                <c:pt idx="3">
                  <c:v>В группах комбинированной направленности не работаю</c:v>
                </c:pt>
                <c:pt idx="4">
                  <c:v>Игры</c:v>
                </c:pt>
                <c:pt idx="5">
                  <c:v>Индивидуальная работа с детьми</c:v>
                </c:pt>
                <c:pt idx="6">
                  <c:v>Развлечения, праздники, концерты</c:v>
                </c:pt>
                <c:pt idx="7">
                  <c:v>Конкурсы, выставки, акции</c:v>
                </c:pt>
                <c:pt idx="8">
                  <c:v>Проблемные ситуации</c:v>
                </c:pt>
                <c:pt idx="9">
                  <c:v>Занятия</c:v>
                </c:pt>
                <c:pt idx="10">
                  <c:v>Презентации</c:v>
                </c:pt>
                <c:pt idx="11">
                  <c:v>Мультфильмы, видеоролики</c:v>
                </c:pt>
                <c:pt idx="12">
                  <c:v>Проектная деятельность</c:v>
                </c:pt>
                <c:pt idx="13">
                  <c:v>Кружки</c:v>
                </c:pt>
                <c:pt idx="14">
                  <c:v>Прогулки</c:v>
                </c:pt>
                <c:pt idx="15">
                  <c:v>Пример педагога</c:v>
                </c:pt>
                <c:pt idx="16">
                  <c:v>Изодеятельность</c:v>
                </c:pt>
                <c:pt idx="17">
                  <c:v>Театрализированные постановки,фестивали</c:v>
                </c:pt>
                <c:pt idx="18">
                  <c:v>Родители</c:v>
                </c:pt>
                <c:pt idx="19">
                  <c:v>Выходы  в общественные места,экскурсии, поездки</c:v>
                </c:pt>
                <c:pt idx="20">
                  <c:v>Труд, помощь</c:v>
                </c:pt>
              </c:strCache>
            </c:strRef>
          </c:cat>
          <c:val>
            <c:numRef>
              <c:f>Данные!$NN$721:$OH$721</c:f>
              <c:numCache>
                <c:formatCode>0.0</c:formatCode>
                <c:ptCount val="21"/>
                <c:pt idx="0">
                  <c:v>1.8131101813110182</c:v>
                </c:pt>
                <c:pt idx="1">
                  <c:v>38.772663877266389</c:v>
                </c:pt>
                <c:pt idx="2">
                  <c:v>8.9260808926080895</c:v>
                </c:pt>
                <c:pt idx="3">
                  <c:v>17.433751743375176</c:v>
                </c:pt>
                <c:pt idx="4">
                  <c:v>21.617852161785216</c:v>
                </c:pt>
                <c:pt idx="5">
                  <c:v>0.1394700139470014</c:v>
                </c:pt>
                <c:pt idx="6">
                  <c:v>30.404463040446306</c:v>
                </c:pt>
                <c:pt idx="7">
                  <c:v>5.02092050209205</c:v>
                </c:pt>
                <c:pt idx="8">
                  <c:v>1.1157601115760112</c:v>
                </c:pt>
                <c:pt idx="9">
                  <c:v>11.436541143654114</c:v>
                </c:pt>
                <c:pt idx="10">
                  <c:v>1.5341701534170153</c:v>
                </c:pt>
                <c:pt idx="11">
                  <c:v>2.9288702928870292</c:v>
                </c:pt>
                <c:pt idx="12">
                  <c:v>1.9525801952580195</c:v>
                </c:pt>
                <c:pt idx="13">
                  <c:v>0.1394700139470014</c:v>
                </c:pt>
                <c:pt idx="14">
                  <c:v>0.1394700139470014</c:v>
                </c:pt>
                <c:pt idx="15">
                  <c:v>2.9288702928870292</c:v>
                </c:pt>
                <c:pt idx="16">
                  <c:v>0.69735006973500702</c:v>
                </c:pt>
                <c:pt idx="17">
                  <c:v>7.3919107391910739</c:v>
                </c:pt>
                <c:pt idx="18">
                  <c:v>4.8814504881450489</c:v>
                </c:pt>
                <c:pt idx="19">
                  <c:v>2.0920502092050208</c:v>
                </c:pt>
                <c:pt idx="20">
                  <c:v>1.9525801952580195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6434176"/>
        <c:axId val="190445184"/>
      </c:barChart>
      <c:catAx>
        <c:axId val="176434176"/>
        <c:scaling>
          <c:orientation val="minMax"/>
        </c:scaling>
        <c:delete val="1"/>
        <c:axPos val="l"/>
        <c:majorTickMark val="cross"/>
        <c:minorTickMark val="cross"/>
        <c:tickLblPos val="nextTo"/>
        <c:crossAx val="190445184"/>
        <c:crosses val="autoZero"/>
        <c:auto val="1"/>
        <c:lblAlgn val="ctr"/>
        <c:lblOffset val="100"/>
        <c:noMultiLvlLbl val="1"/>
      </c:catAx>
      <c:valAx>
        <c:axId val="190445184"/>
        <c:scaling>
          <c:orientation val="minMax"/>
        </c:scaling>
        <c:delete val="1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overlay val="1"/>
        </c:title>
        <c:numFmt formatCode="0" sourceLinked="0"/>
        <c:majorTickMark val="cross"/>
        <c:minorTickMark val="cross"/>
        <c:tickLblPos val="nextTo"/>
        <c:crossAx val="176434176"/>
        <c:crosses val="autoZero"/>
        <c:crossBetween val="between"/>
      </c:valAx>
    </c:plotArea>
    <c:plotVisOnly val="1"/>
    <c:dispBlanksAs val="gap"/>
    <c:showDLblsOverMax val="1"/>
  </c:chart>
  <c:txPr>
    <a:bodyPr/>
    <a:lstStyle/>
    <a:p>
      <a:pPr>
        <a:defRPr sz="1000"/>
      </a:pPr>
      <a:endParaRPr lang="ru-RU"/>
    </a:p>
  </c:txPr>
  <c:externalData r:id="rId1">
    <c:autoUpdate val="1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/>
      <c:barChart>
        <c:barDir val="bar"/>
        <c:grouping val="clustered"/>
        <c:varyColors val="1"/>
        <c:ser>
          <c:idx val="0"/>
          <c:order val="0"/>
          <c:invertIfNegative val="1"/>
          <c:dLbls>
            <c:showLegendKey val="1"/>
            <c:showVal val="1"/>
            <c:showCatName val="1"/>
            <c:showSerName val="1"/>
            <c:showPercent val="1"/>
            <c:showBubbleSize val="1"/>
            <c:showLeaderLines val="0"/>
          </c:dLbls>
          <c:cat>
            <c:strRef>
              <c:f>Данные!$PE$2:$QB$2</c:f>
              <c:strCache>
                <c:ptCount val="24"/>
                <c:pt idx="0">
                  <c:v>Финансово-экономические условия</c:v>
                </c:pt>
                <c:pt idx="1">
                  <c:v>Узкие специалисты</c:v>
                </c:pt>
                <c:pt idx="2">
                  <c:v>Специальное обучение педагогов,повышение квалификации,переподготовка</c:v>
                </c:pt>
                <c:pt idx="3">
                  <c:v>Взаимодействие воспитателя со специалистами, с семьей</c:v>
                </c:pt>
                <c:pt idx="4">
                  <c:v>Информированность</c:v>
                </c:pt>
                <c:pt idx="5">
                  <c:v>ОПЫТ</c:v>
                </c:pt>
                <c:pt idx="6">
                  <c:v>МТБ</c:v>
                </c:pt>
                <c:pt idx="7">
                  <c:v>Методическое обеспечение</c:v>
                </c:pt>
                <c:pt idx="8">
                  <c:v>Специальные условия</c:v>
                </c:pt>
                <c:pt idx="9">
                  <c:v>Мотивация педагога</c:v>
                </c:pt>
                <c:pt idx="10">
                  <c:v>Медицинское обеспечение</c:v>
                </c:pt>
                <c:pt idx="11">
                  <c:v>Индивидуализация</c:v>
                </c:pt>
                <c:pt idx="12">
                  <c:v> Не знаю, затрудняюсь ответить</c:v>
                </c:pt>
                <c:pt idx="13">
                  <c:v>Организация тьюторства</c:v>
                </c:pt>
                <c:pt idx="14">
                  <c:v>Программы инклюзивного образования</c:v>
                </c:pt>
                <c:pt idx="15">
                  <c:v>Повышение компетентности родителей</c:v>
                </c:pt>
                <c:pt idx="16">
                  <c:v>Помощь системы</c:v>
                </c:pt>
                <c:pt idx="17">
                  <c:v>РППС</c:v>
                </c:pt>
                <c:pt idx="18">
                  <c:v>Точность постановки диагноза</c:v>
                </c:pt>
                <c:pt idx="19">
                  <c:v>Наполняемость групп</c:v>
                </c:pt>
                <c:pt idx="20">
                  <c:v>Доступность</c:v>
                </c:pt>
                <c:pt idx="21">
                  <c:v>Ничего не делать</c:v>
                </c:pt>
                <c:pt idx="22">
                  <c:v>Вернуть как было</c:v>
                </c:pt>
                <c:pt idx="23">
                  <c:v>Смена установок, психологическая готовность</c:v>
                </c:pt>
              </c:strCache>
            </c:strRef>
          </c:cat>
          <c:val>
            <c:numRef>
              <c:f>Данные!$PE$721:$QB$721</c:f>
              <c:numCache>
                <c:formatCode>0.0</c:formatCode>
                <c:ptCount val="24"/>
                <c:pt idx="0">
                  <c:v>12.133891213389122</c:v>
                </c:pt>
                <c:pt idx="1">
                  <c:v>17.712691771269178</c:v>
                </c:pt>
                <c:pt idx="2">
                  <c:v>27.196652719665273</c:v>
                </c:pt>
                <c:pt idx="3">
                  <c:v>1.1157601115760112</c:v>
                </c:pt>
                <c:pt idx="4">
                  <c:v>1.394700139470014</c:v>
                </c:pt>
                <c:pt idx="5">
                  <c:v>0</c:v>
                </c:pt>
                <c:pt idx="6">
                  <c:v>8.7866108786610884</c:v>
                </c:pt>
                <c:pt idx="7">
                  <c:v>10.599721059972106</c:v>
                </c:pt>
                <c:pt idx="8">
                  <c:v>28.730822873082289</c:v>
                </c:pt>
                <c:pt idx="9">
                  <c:v>0.97629009762900976</c:v>
                </c:pt>
                <c:pt idx="10">
                  <c:v>0.97629009762900976</c:v>
                </c:pt>
                <c:pt idx="11">
                  <c:v>0.55788005578800559</c:v>
                </c:pt>
                <c:pt idx="12">
                  <c:v>4.7419804741980478</c:v>
                </c:pt>
                <c:pt idx="13">
                  <c:v>11.297071129707113</c:v>
                </c:pt>
                <c:pt idx="14">
                  <c:v>2.9288702928870292</c:v>
                </c:pt>
                <c:pt idx="15">
                  <c:v>1.8131101813110182</c:v>
                </c:pt>
                <c:pt idx="16">
                  <c:v>0.2789400278940028</c:v>
                </c:pt>
                <c:pt idx="17">
                  <c:v>3.6262203626220364</c:v>
                </c:pt>
                <c:pt idx="18">
                  <c:v>0.69735006973500702</c:v>
                </c:pt>
                <c:pt idx="19">
                  <c:v>5.02092050209205</c:v>
                </c:pt>
                <c:pt idx="20">
                  <c:v>0</c:v>
                </c:pt>
                <c:pt idx="21">
                  <c:v>0.55788005578800559</c:v>
                </c:pt>
                <c:pt idx="22">
                  <c:v>0.55788005578800559</c:v>
                </c:pt>
                <c:pt idx="23">
                  <c:v>11.854951185495118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0865408"/>
        <c:axId val="190693376"/>
      </c:barChart>
      <c:catAx>
        <c:axId val="190865408"/>
        <c:scaling>
          <c:orientation val="minMax"/>
        </c:scaling>
        <c:delete val="1"/>
        <c:axPos val="l"/>
        <c:majorTickMark val="cross"/>
        <c:minorTickMark val="cross"/>
        <c:tickLblPos val="nextTo"/>
        <c:crossAx val="190693376"/>
        <c:crosses val="autoZero"/>
        <c:auto val="1"/>
        <c:lblAlgn val="ctr"/>
        <c:lblOffset val="100"/>
        <c:noMultiLvlLbl val="1"/>
      </c:catAx>
      <c:valAx>
        <c:axId val="190693376"/>
        <c:scaling>
          <c:orientation val="minMax"/>
        </c:scaling>
        <c:delete val="1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overlay val="1"/>
        </c:title>
        <c:numFmt formatCode="0" sourceLinked="0"/>
        <c:majorTickMark val="cross"/>
        <c:minorTickMark val="cross"/>
        <c:tickLblPos val="nextTo"/>
        <c:crossAx val="190865408"/>
        <c:crosses val="autoZero"/>
        <c:crossBetween val="between"/>
      </c:valAx>
    </c:plotArea>
    <c:plotVisOnly val="1"/>
    <c:dispBlanksAs val="gap"/>
    <c:showDLblsOverMax val="1"/>
  </c:chart>
  <c:txPr>
    <a:bodyPr/>
    <a:lstStyle/>
    <a:p>
      <a:pPr>
        <a:defRPr sz="1000"/>
      </a:pPr>
      <a:endParaRPr lang="ru-RU"/>
    </a:p>
  </c:txPr>
  <c:externalData r:id="rId1">
    <c:autoUpdate val="1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/>
      <c:pieChart>
        <c:varyColors val="1"/>
        <c:ser>
          <c:idx val="0"/>
          <c:order val="0"/>
          <c:spPr>
            <a:ln>
              <a:solidFill>
                <a:schemeClr val="tx1"/>
              </a:solidFill>
            </a:ln>
          </c:spPr>
          <c:explosion val="25"/>
          <c:dPt>
            <c:idx val="0"/>
            <c:bubble3D val="0"/>
            <c:spPr>
              <a:solidFill>
                <a:srgbClr val="FFC000"/>
              </a:solidFill>
              <a:ln>
                <a:solidFill>
                  <a:schemeClr val="tx1"/>
                </a:solidFill>
              </a:ln>
            </c:spPr>
          </c:dPt>
          <c:dPt>
            <c:idx val="1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solidFill>
                  <a:schemeClr val="tx1"/>
                </a:solidFill>
              </a:ln>
            </c:spPr>
          </c:dPt>
          <c:dPt>
            <c:idx val="3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  <a:ln>
                <a:solidFill>
                  <a:schemeClr val="tx1"/>
                </a:solidFill>
              </a:ln>
            </c:spPr>
          </c:dPt>
          <c:dLbls>
            <c:showLegendKey val="1"/>
            <c:showVal val="1"/>
            <c:showCatName val="1"/>
            <c:showSerName val="1"/>
            <c:showPercent val="1"/>
            <c:showBubbleSize val="1"/>
            <c:showLeaderLines val="1"/>
          </c:dLbls>
          <c:cat>
            <c:strRef>
              <c:f>Данные!$QH$2:$QK$2</c:f>
              <c:strCache>
                <c:ptCount val="4"/>
                <c:pt idx="0">
                  <c:v>1. Да, моей профессиональной подготовки и психологических особенностей достаточно для осуществления инклюзивного образования</c:v>
                </c:pt>
                <c:pt idx="1">
                  <c:v>2. Обладаю определенным уровнем профессиональных навыков, однако не готов психологически</c:v>
                </c:pt>
                <c:pt idx="2">
                  <c:v>3. Готов(а) психологически, но не обладаю достаточным уровнем профессиональных навыков</c:v>
                </c:pt>
                <c:pt idx="3">
                  <c:v>4. Нет, не готов к работе с детьми данной категории ни психологически, ни профессионально</c:v>
                </c:pt>
              </c:strCache>
            </c:strRef>
          </c:cat>
          <c:val>
            <c:numRef>
              <c:f>Данные!$QH$720:$QK$720</c:f>
              <c:numCache>
                <c:formatCode>General</c:formatCode>
                <c:ptCount val="4"/>
                <c:pt idx="0">
                  <c:v>209</c:v>
                </c:pt>
                <c:pt idx="1">
                  <c:v>62</c:v>
                </c:pt>
                <c:pt idx="2">
                  <c:v>175</c:v>
                </c:pt>
                <c:pt idx="3">
                  <c:v>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1"/>
  </c:chart>
  <c:externalData r:id="rId1">
    <c:autoUpdate val="1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/>
      <c:barChart>
        <c:barDir val="col"/>
        <c:grouping val="clustered"/>
        <c:varyColors val="1"/>
        <c:ser>
          <c:idx val="0"/>
          <c:order val="0"/>
          <c:spPr>
            <a:solidFill>
              <a:srgbClr val="CCC1DA"/>
            </a:solidFill>
            <a:ln>
              <a:solidFill>
                <a:schemeClr val="tx1"/>
              </a:solidFill>
            </a:ln>
          </c:spPr>
          <c:invertIfNegative val="1"/>
          <c:dLbls>
            <c:showLegendKey val="1"/>
            <c:showVal val="1"/>
            <c:showCatName val="1"/>
            <c:showSerName val="1"/>
            <c:showPercent val="1"/>
            <c:showBubbleSize val="1"/>
            <c:showLeaderLines val="0"/>
          </c:dLbls>
          <c:cat>
            <c:strRef>
              <c:f>(Данные!$AM$2:$AU$2,Данные!$AW$2:$AX$2)</c:f>
              <c:strCache>
                <c:ptCount val="11"/>
                <c:pt idx="0">
                  <c:v>1. Нарушения опорно-двигательного аппарата</c:v>
                </c:pt>
                <c:pt idx="1">
                  <c:v>2. Нарушения слуха</c:v>
                </c:pt>
                <c:pt idx="2">
                  <c:v>3. Нарушения зрения</c:v>
                </c:pt>
                <c:pt idx="3">
                  <c:v>4. Расстройства аутистического спектра</c:v>
                </c:pt>
                <c:pt idx="4">
                  <c:v>5. Тяжелые нарушения речи</c:v>
                </c:pt>
                <c:pt idx="5">
                  <c:v>6. Задержка психического развития</c:v>
                </c:pt>
                <c:pt idx="6">
                  <c:v>7. Нарушения интеллектуального развития</c:v>
                </c:pt>
                <c:pt idx="7">
                  <c:v>8. Нарушения эмоционально-волевой сферы</c:v>
                </c:pt>
                <c:pt idx="8">
                  <c:v>9. Комплексные (сложные) нарушения развития</c:v>
                </c:pt>
                <c:pt idx="9">
                  <c:v>11. Синдром Дауна</c:v>
                </c:pt>
                <c:pt idx="10">
                  <c:v>Другие виды инвалидности</c:v>
                </c:pt>
              </c:strCache>
            </c:strRef>
          </c:cat>
          <c:val>
            <c:numRef>
              <c:f>(Данные!$AM$721:$AU$721,Данные!$AW$721:$AX$721)</c:f>
              <c:numCache>
                <c:formatCode>0.0</c:formatCode>
                <c:ptCount val="11"/>
                <c:pt idx="0">
                  <c:v>17.433751743375176</c:v>
                </c:pt>
                <c:pt idx="1">
                  <c:v>3.3472803347280333</c:v>
                </c:pt>
                <c:pt idx="2">
                  <c:v>8.5076708507670844</c:v>
                </c:pt>
                <c:pt idx="3">
                  <c:v>7.9497907949790871</c:v>
                </c:pt>
                <c:pt idx="4">
                  <c:v>66.945606694560666</c:v>
                </c:pt>
                <c:pt idx="5">
                  <c:v>39.330543933054393</c:v>
                </c:pt>
                <c:pt idx="6">
                  <c:v>13.66806136680613</c:v>
                </c:pt>
                <c:pt idx="7">
                  <c:v>14.225941422594133</c:v>
                </c:pt>
                <c:pt idx="8">
                  <c:v>6.8340306834030704</c:v>
                </c:pt>
                <c:pt idx="9">
                  <c:v>0.41841004184100439</c:v>
                </c:pt>
                <c:pt idx="10">
                  <c:v>2.0920502092050191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solidFill>
                      <a:schemeClr val="tx1"/>
                    </a:solidFill>
                  </a:ln>
                </c14:spPr>
              </c14:invertSolidFillFmt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7961600"/>
        <c:axId val="176168960"/>
      </c:barChart>
      <c:catAx>
        <c:axId val="167961600"/>
        <c:scaling>
          <c:orientation val="minMax"/>
        </c:scaling>
        <c:delete val="1"/>
        <c:axPos val="b"/>
        <c:majorTickMark val="cross"/>
        <c:minorTickMark val="cross"/>
        <c:tickLblPos val="nextTo"/>
        <c:crossAx val="176168960"/>
        <c:crosses val="autoZero"/>
        <c:auto val="1"/>
        <c:lblAlgn val="ctr"/>
        <c:lblOffset val="100"/>
        <c:noMultiLvlLbl val="1"/>
      </c:catAx>
      <c:valAx>
        <c:axId val="176168960"/>
        <c:scaling>
          <c:orientation val="minMax"/>
        </c:scaling>
        <c:delete val="1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overlay val="1"/>
        </c:title>
        <c:numFmt formatCode="0" sourceLinked="0"/>
        <c:majorTickMark val="cross"/>
        <c:minorTickMark val="cross"/>
        <c:tickLblPos val="nextTo"/>
        <c:crossAx val="167961600"/>
        <c:crosses val="autoZero"/>
        <c:crossBetween val="between"/>
      </c:valAx>
    </c:plotArea>
    <c:plotVisOnly val="1"/>
    <c:dispBlanksAs val="gap"/>
    <c:showDLblsOverMax val="1"/>
  </c:chart>
  <c:externalData r:id="rId1">
    <c:autoUpdate val="1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/>
      <c:barChart>
        <c:barDir val="col"/>
        <c:grouping val="clustered"/>
        <c:varyColors val="1"/>
        <c:ser>
          <c:idx val="0"/>
          <c:order val="0"/>
          <c:spPr>
            <a:solidFill>
              <a:srgbClr val="FFC000"/>
            </a:solidFill>
            <a:ln>
              <a:solidFill>
                <a:schemeClr val="tx1"/>
              </a:solidFill>
            </a:ln>
          </c:spPr>
          <c:invertIfNegative val="1"/>
          <c:dLbls>
            <c:showLegendKey val="1"/>
            <c:showVal val="1"/>
            <c:showCatName val="1"/>
            <c:showSerName val="1"/>
            <c:showPercent val="1"/>
            <c:showBubbleSize val="1"/>
            <c:showLeaderLines val="0"/>
          </c:dLbls>
          <c:cat>
            <c:strRef>
              <c:f>Данные!$IY$2:$JG$2</c:f>
              <c:strCache>
                <c:ptCount val="9"/>
                <c:pt idx="0">
                  <c:v>1. Учитель-дефектолог</c:v>
                </c:pt>
                <c:pt idx="1">
                  <c:v>2. Учитель-логопед</c:v>
                </c:pt>
                <c:pt idx="2">
                  <c:v>3. Педагог-психолог</c:v>
                </c:pt>
                <c:pt idx="3">
                  <c:v>4. Социальный педагог</c:v>
                </c:pt>
                <c:pt idx="4">
                  <c:v>5. Врач</c:v>
                </c:pt>
                <c:pt idx="5">
                  <c:v>6. Медицинская сестра</c:v>
                </c:pt>
                <c:pt idx="6">
                  <c:v>тьютор</c:v>
                </c:pt>
                <c:pt idx="7">
                  <c:v>ЛФК</c:v>
                </c:pt>
                <c:pt idx="8">
                  <c:v>Массажист</c:v>
                </c:pt>
              </c:strCache>
            </c:strRef>
          </c:cat>
          <c:val>
            <c:numRef>
              <c:f>Данные!$IY$721:$JG$721</c:f>
              <c:numCache>
                <c:formatCode>0.0</c:formatCode>
                <c:ptCount val="9"/>
                <c:pt idx="0">
                  <c:v>31.799163179916317</c:v>
                </c:pt>
                <c:pt idx="1">
                  <c:v>96.373779637377964</c:v>
                </c:pt>
                <c:pt idx="2">
                  <c:v>79.776847977684795</c:v>
                </c:pt>
                <c:pt idx="3">
                  <c:v>5.160390516039052</c:v>
                </c:pt>
                <c:pt idx="4">
                  <c:v>28.312412831241282</c:v>
                </c:pt>
                <c:pt idx="5">
                  <c:v>62.343096234309627</c:v>
                </c:pt>
                <c:pt idx="6">
                  <c:v>0.83682008368200833</c:v>
                </c:pt>
                <c:pt idx="7">
                  <c:v>0.41841004184100417</c:v>
                </c:pt>
                <c:pt idx="8">
                  <c:v>2.510460251046025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solidFill>
                      <a:schemeClr val="tx1"/>
                    </a:solidFill>
                  </a:ln>
                </c14:spPr>
              </c14:invertSolidFillFmt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8287744"/>
        <c:axId val="176170688"/>
      </c:barChart>
      <c:catAx>
        <c:axId val="168287744"/>
        <c:scaling>
          <c:orientation val="minMax"/>
        </c:scaling>
        <c:delete val="1"/>
        <c:axPos val="b"/>
        <c:majorTickMark val="cross"/>
        <c:minorTickMark val="cross"/>
        <c:tickLblPos val="nextTo"/>
        <c:crossAx val="176170688"/>
        <c:crosses val="autoZero"/>
        <c:auto val="1"/>
        <c:lblAlgn val="ctr"/>
        <c:lblOffset val="100"/>
        <c:noMultiLvlLbl val="1"/>
      </c:catAx>
      <c:valAx>
        <c:axId val="176170688"/>
        <c:scaling>
          <c:orientation val="minMax"/>
        </c:scaling>
        <c:delete val="1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overlay val="1"/>
        </c:title>
        <c:numFmt formatCode="0" sourceLinked="0"/>
        <c:majorTickMark val="cross"/>
        <c:minorTickMark val="cross"/>
        <c:tickLblPos val="nextTo"/>
        <c:crossAx val="168287744"/>
        <c:crosses val="autoZero"/>
        <c:crossBetween val="between"/>
      </c:valAx>
    </c:plotArea>
    <c:plotVisOnly val="1"/>
    <c:dispBlanksAs val="gap"/>
    <c:showDLblsOverMax val="1"/>
  </c:chart>
  <c:txPr>
    <a:bodyPr/>
    <a:lstStyle/>
    <a:p>
      <a:pPr>
        <a:defRPr sz="1000"/>
      </a:pPr>
      <a:endParaRPr lang="ru-RU"/>
    </a:p>
  </c:txPr>
  <c:externalData r:id="rId1">
    <c:autoUpdate val="1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>
        <c:manualLayout>
          <c:layoutTarget val="inner"/>
          <c:xMode val="edge"/>
          <c:yMode val="edge"/>
          <c:x val="7.1343086144087811E-2"/>
          <c:y val="2.3113051049940523E-2"/>
          <c:w val="0.91362029910700593"/>
          <c:h val="0.69047714549298844"/>
        </c:manualLayout>
      </c:layout>
      <c:barChart>
        <c:barDir val="col"/>
        <c:grouping val="clustered"/>
        <c:varyColors val="1"/>
        <c:ser>
          <c:idx val="0"/>
          <c:order val="0"/>
          <c:spPr>
            <a:solidFill>
              <a:srgbClr val="92D050"/>
            </a:solidFill>
            <a:ln>
              <a:solidFill>
                <a:schemeClr val="tx1"/>
              </a:solidFill>
            </a:ln>
          </c:spPr>
          <c:invertIfNegative val="1"/>
          <c:dLbls>
            <c:showLegendKey val="1"/>
            <c:showVal val="1"/>
            <c:showCatName val="1"/>
            <c:showSerName val="1"/>
            <c:showPercent val="1"/>
            <c:showBubbleSize val="1"/>
            <c:showLeaderLines val="0"/>
          </c:dLbls>
          <c:cat>
            <c:strRef>
              <c:f>Данные!$LP$2:$LY$2</c:f>
              <c:strCache>
                <c:ptCount val="10"/>
                <c:pt idx="0">
                  <c:v>Не нужен тьютор</c:v>
                </c:pt>
                <c:pt idx="1">
                  <c:v>ЗПР</c:v>
                </c:pt>
                <c:pt idx="2">
                  <c:v>НАРУШЕНИЯ ИНТЕЛЛЕКТ</c:v>
                </c:pt>
                <c:pt idx="3">
                  <c:v>РАС</c:v>
                </c:pt>
                <c:pt idx="4">
                  <c:v>КОМПЛЕКСНЫЕ НАРУШЕНИЯ</c:v>
                </c:pt>
                <c:pt idx="5">
                  <c:v>ТНР</c:v>
                </c:pt>
                <c:pt idx="6">
                  <c:v>НАРУШЕНИЯ ЭМОЦИОНАЛЬНО-ВОЛЕВОЙ СФЕРЫ</c:v>
                </c:pt>
                <c:pt idx="7">
                  <c:v>ОДА</c:v>
                </c:pt>
                <c:pt idx="8">
                  <c:v>ЗРЕНИЕ</c:v>
                </c:pt>
                <c:pt idx="9">
                  <c:v>СЛУХ</c:v>
                </c:pt>
              </c:strCache>
            </c:strRef>
          </c:cat>
          <c:val>
            <c:numRef>
              <c:f>Данные!$LP$721:$LY$721</c:f>
              <c:numCache>
                <c:formatCode>0.0</c:formatCode>
                <c:ptCount val="10"/>
                <c:pt idx="0">
                  <c:v>50.767085076708504</c:v>
                </c:pt>
                <c:pt idx="1">
                  <c:v>13.947001394700139</c:v>
                </c:pt>
                <c:pt idx="2">
                  <c:v>13.110181311018131</c:v>
                </c:pt>
                <c:pt idx="3">
                  <c:v>14.086471408647141</c:v>
                </c:pt>
                <c:pt idx="4">
                  <c:v>12.97071129707113</c:v>
                </c:pt>
                <c:pt idx="5">
                  <c:v>11.436541143654114</c:v>
                </c:pt>
                <c:pt idx="6">
                  <c:v>10.739191073919107</c:v>
                </c:pt>
                <c:pt idx="7">
                  <c:v>20.781032078103209</c:v>
                </c:pt>
                <c:pt idx="8">
                  <c:v>4.1841004184100417</c:v>
                </c:pt>
                <c:pt idx="9">
                  <c:v>2.510460251046025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solidFill>
                      <a:schemeClr val="tx1"/>
                    </a:solidFill>
                  </a:ln>
                </c14:spPr>
              </c14:invertSolidFillFmt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7962112"/>
        <c:axId val="176172416"/>
      </c:barChart>
      <c:catAx>
        <c:axId val="167962112"/>
        <c:scaling>
          <c:orientation val="minMax"/>
        </c:scaling>
        <c:delete val="1"/>
        <c:axPos val="b"/>
        <c:majorTickMark val="cross"/>
        <c:minorTickMark val="cross"/>
        <c:tickLblPos val="nextTo"/>
        <c:crossAx val="176172416"/>
        <c:crosses val="autoZero"/>
        <c:auto val="1"/>
        <c:lblAlgn val="ctr"/>
        <c:lblOffset val="100"/>
        <c:noMultiLvlLbl val="1"/>
      </c:catAx>
      <c:valAx>
        <c:axId val="176172416"/>
        <c:scaling>
          <c:orientation val="minMax"/>
        </c:scaling>
        <c:delete val="1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overlay val="1"/>
        </c:title>
        <c:numFmt formatCode="0" sourceLinked="0"/>
        <c:majorTickMark val="cross"/>
        <c:minorTickMark val="cross"/>
        <c:tickLblPos val="nextTo"/>
        <c:crossAx val="167962112"/>
        <c:crosses val="autoZero"/>
        <c:crossBetween val="between"/>
      </c:valAx>
    </c:plotArea>
    <c:plotVisOnly val="1"/>
    <c:dispBlanksAs val="gap"/>
    <c:showDLblsOverMax val="1"/>
  </c:chart>
  <c:externalData r:id="rId1">
    <c:autoUpdate val="1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>
        <c:manualLayout>
          <c:layoutTarget val="inner"/>
          <c:xMode val="edge"/>
          <c:yMode val="edge"/>
          <c:x val="7.1343086144087811E-2"/>
          <c:y val="2.3113051049940523E-2"/>
          <c:w val="0.91362029910700593"/>
          <c:h val="0.69047714549298844"/>
        </c:manualLayout>
      </c:layout>
      <c:barChart>
        <c:barDir val="col"/>
        <c:grouping val="clustered"/>
        <c:varyColors val="1"/>
        <c:ser>
          <c:idx val="0"/>
          <c:order val="0"/>
          <c:spPr>
            <a:solidFill>
              <a:srgbClr val="92D050"/>
            </a:solidFill>
            <a:ln>
              <a:solidFill>
                <a:schemeClr val="tx1"/>
              </a:solidFill>
            </a:ln>
          </c:spPr>
          <c:invertIfNegative val="1"/>
          <c:dLbls>
            <c:showLegendKey val="1"/>
            <c:showVal val="1"/>
            <c:showCatName val="1"/>
            <c:showSerName val="1"/>
            <c:showPercent val="1"/>
            <c:showBubbleSize val="1"/>
            <c:showLeaderLines val="0"/>
          </c:dLbls>
          <c:cat>
            <c:strRef>
              <c:f>Данные!$LP$2:$LY$2</c:f>
              <c:strCache>
                <c:ptCount val="10"/>
                <c:pt idx="0">
                  <c:v>Не нужен тьютор</c:v>
                </c:pt>
                <c:pt idx="1">
                  <c:v>ЗПР</c:v>
                </c:pt>
                <c:pt idx="2">
                  <c:v>НАРУШЕНИЯ ИНТЕЛЛЕКТ</c:v>
                </c:pt>
                <c:pt idx="3">
                  <c:v>РАС</c:v>
                </c:pt>
                <c:pt idx="4">
                  <c:v>КОМПЛЕКСНЫЕ НАРУШЕНИЯ</c:v>
                </c:pt>
                <c:pt idx="5">
                  <c:v>ТНР</c:v>
                </c:pt>
                <c:pt idx="6">
                  <c:v>НАРУШЕНИЯ ЭМОЦИОНАЛЬНО-ВОЛЕВОЙ СФЕРЫ</c:v>
                </c:pt>
                <c:pt idx="7">
                  <c:v>ОДА</c:v>
                </c:pt>
                <c:pt idx="8">
                  <c:v>ЗРЕНИЕ</c:v>
                </c:pt>
                <c:pt idx="9">
                  <c:v>СЛУХ</c:v>
                </c:pt>
              </c:strCache>
            </c:strRef>
          </c:cat>
          <c:val>
            <c:numRef>
              <c:f>Данные!$LP$665:$LY$665</c:f>
              <c:numCache>
                <c:formatCode>0.0</c:formatCode>
                <c:ptCount val="10"/>
                <c:pt idx="0">
                  <c:v>72.012102874432671</c:v>
                </c:pt>
                <c:pt idx="1">
                  <c:v>8.6232980332829055</c:v>
                </c:pt>
                <c:pt idx="2">
                  <c:v>4.8411497730711046</c:v>
                </c:pt>
                <c:pt idx="3">
                  <c:v>9.379727685325264</c:v>
                </c:pt>
                <c:pt idx="4">
                  <c:v>6.3540090771558244</c:v>
                </c:pt>
                <c:pt idx="5">
                  <c:v>8.3207261724659602</c:v>
                </c:pt>
                <c:pt idx="6">
                  <c:v>4.8411497730711046</c:v>
                </c:pt>
                <c:pt idx="7">
                  <c:v>11.346444780635402</c:v>
                </c:pt>
                <c:pt idx="8">
                  <c:v>3.6308623298033282</c:v>
                </c:pt>
                <c:pt idx="9">
                  <c:v>5.5975794251134641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>
                    <a:solidFill>
                      <a:schemeClr val="tx1"/>
                    </a:solidFill>
                  </a:ln>
                </c14:spPr>
              </c14:invertSolidFillFmt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8284160"/>
        <c:axId val="176174144"/>
      </c:barChart>
      <c:catAx>
        <c:axId val="168284160"/>
        <c:scaling>
          <c:orientation val="minMax"/>
        </c:scaling>
        <c:delete val="1"/>
        <c:axPos val="b"/>
        <c:majorTickMark val="cross"/>
        <c:minorTickMark val="cross"/>
        <c:tickLblPos val="nextTo"/>
        <c:crossAx val="176174144"/>
        <c:crosses val="autoZero"/>
        <c:auto val="1"/>
        <c:lblAlgn val="ctr"/>
        <c:lblOffset val="100"/>
        <c:noMultiLvlLbl val="1"/>
      </c:catAx>
      <c:valAx>
        <c:axId val="176174144"/>
        <c:scaling>
          <c:orientation val="minMax"/>
        </c:scaling>
        <c:delete val="1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overlay val="1"/>
        </c:title>
        <c:numFmt formatCode="0" sourceLinked="0"/>
        <c:majorTickMark val="cross"/>
        <c:minorTickMark val="cross"/>
        <c:tickLblPos val="nextTo"/>
        <c:crossAx val="168284160"/>
        <c:crosses val="autoZero"/>
        <c:crossBetween val="between"/>
      </c:valAx>
    </c:plotArea>
    <c:plotVisOnly val="1"/>
    <c:dispBlanksAs val="gap"/>
    <c:showDLblsOverMax val="1"/>
  </c:chart>
  <c:externalData r:id="rId1">
    <c:autoUpdate val="1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>
        <c:manualLayout>
          <c:layoutTarget val="inner"/>
          <c:xMode val="edge"/>
          <c:yMode val="edge"/>
          <c:x val="7.8273598578356418E-2"/>
          <c:y val="2.3113051049940523E-2"/>
          <c:w val="0.90668978667273725"/>
          <c:h val="0.54168650098942117"/>
        </c:manualLayout>
      </c:layout>
      <c:barChart>
        <c:barDir val="col"/>
        <c:grouping val="clustered"/>
        <c:varyColors val="1"/>
        <c:ser>
          <c:idx val="0"/>
          <c:order val="0"/>
          <c:invertIfNegative val="1"/>
          <c:dLbls>
            <c:showLegendKey val="1"/>
            <c:showVal val="1"/>
            <c:showCatName val="1"/>
            <c:showSerName val="1"/>
            <c:showPercent val="1"/>
            <c:showBubbleSize val="1"/>
            <c:showLeaderLines val="0"/>
          </c:dLbls>
          <c:cat>
            <c:strRef>
              <c:f>Данные!$L$2:$X$2</c:f>
              <c:strCache>
                <c:ptCount val="13"/>
                <c:pt idx="0">
                  <c:v>1. Дошкольное педагогическое (среднее профессиональное)</c:v>
                </c:pt>
                <c:pt idx="1">
                  <c:v>2. Дошкольное педагогическое (высшее)</c:v>
                </c:pt>
                <c:pt idx="2">
                  <c:v>3. Специальное дефектологическое</c:v>
                </c:pt>
                <c:pt idx="3">
                  <c:v>4. Техническое (высшее)</c:v>
                </c:pt>
                <c:pt idx="4">
                  <c:v>Среднее специальное (непедагогическое)</c:v>
                </c:pt>
                <c:pt idx="5">
                  <c:v>5. Педагогическое (среднее профессиональное)</c:v>
                </c:pt>
                <c:pt idx="6">
                  <c:v>6. Педагогическое (высшее)</c:v>
                </c:pt>
                <c:pt idx="7">
                  <c:v>7. Экономическое (высшее)</c:v>
                </c:pt>
                <c:pt idx="8">
                  <c:v>Психологическое (высшее)</c:v>
                </c:pt>
                <c:pt idx="9">
                  <c:v>Медицинское образованние </c:v>
                </c:pt>
                <c:pt idx="10">
                  <c:v>Музыкальное</c:v>
                </c:pt>
                <c:pt idx="11">
                  <c:v>Переподготовка в университете им. К.Д.Ушинского</c:v>
                </c:pt>
                <c:pt idx="12">
                  <c:v>Среднее</c:v>
                </c:pt>
              </c:strCache>
            </c:strRef>
          </c:cat>
          <c:val>
            <c:numRef>
              <c:f>Данные!$L$720:$X$720</c:f>
              <c:numCache>
                <c:formatCode>General</c:formatCode>
                <c:ptCount val="13"/>
                <c:pt idx="0">
                  <c:v>150</c:v>
                </c:pt>
                <c:pt idx="1">
                  <c:v>195</c:v>
                </c:pt>
                <c:pt idx="2">
                  <c:v>118</c:v>
                </c:pt>
                <c:pt idx="3">
                  <c:v>3</c:v>
                </c:pt>
                <c:pt idx="4">
                  <c:v>2</c:v>
                </c:pt>
                <c:pt idx="5">
                  <c:v>48</c:v>
                </c:pt>
                <c:pt idx="6">
                  <c:v>244</c:v>
                </c:pt>
                <c:pt idx="7">
                  <c:v>5</c:v>
                </c:pt>
                <c:pt idx="8">
                  <c:v>12</c:v>
                </c:pt>
                <c:pt idx="9">
                  <c:v>1</c:v>
                </c:pt>
                <c:pt idx="10">
                  <c:v>2</c:v>
                </c:pt>
                <c:pt idx="11">
                  <c:v>0</c:v>
                </c:pt>
                <c:pt idx="12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6398336"/>
        <c:axId val="176175872"/>
      </c:barChart>
      <c:catAx>
        <c:axId val="176398336"/>
        <c:scaling>
          <c:orientation val="minMax"/>
        </c:scaling>
        <c:delete val="1"/>
        <c:axPos val="b"/>
        <c:majorTickMark val="cross"/>
        <c:minorTickMark val="cross"/>
        <c:tickLblPos val="nextTo"/>
        <c:crossAx val="176175872"/>
        <c:crosses val="autoZero"/>
        <c:auto val="1"/>
        <c:lblAlgn val="ctr"/>
        <c:lblOffset val="100"/>
        <c:noMultiLvlLbl val="1"/>
      </c:catAx>
      <c:valAx>
        <c:axId val="176175872"/>
        <c:scaling>
          <c:orientation val="minMax"/>
        </c:scaling>
        <c:delete val="1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Кол-во </a:t>
                </a:r>
              </a:p>
            </c:rich>
          </c:tx>
          <c:overlay val="1"/>
        </c:title>
        <c:numFmt formatCode="General" sourceLinked="1"/>
        <c:majorTickMark val="cross"/>
        <c:minorTickMark val="cross"/>
        <c:tickLblPos val="nextTo"/>
        <c:crossAx val="176398336"/>
        <c:crosses val="autoZero"/>
        <c:crossBetween val="between"/>
      </c:valAx>
    </c:plotArea>
    <c:plotVisOnly val="1"/>
    <c:dispBlanksAs val="gap"/>
    <c:showDLblsOverMax val="1"/>
  </c:chart>
  <c:externalData r:id="rId1">
    <c:autoUpdate val="1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>
        <c:manualLayout>
          <c:layoutTarget val="inner"/>
          <c:xMode val="edge"/>
          <c:yMode val="edge"/>
          <c:x val="7.8273598578356418E-2"/>
          <c:y val="2.3113051049940523E-2"/>
          <c:w val="0.90668978667273725"/>
          <c:h val="0.54168650098942117"/>
        </c:manualLayout>
      </c:layout>
      <c:barChart>
        <c:barDir val="col"/>
        <c:grouping val="clustered"/>
        <c:varyColors val="1"/>
        <c:ser>
          <c:idx val="0"/>
          <c:order val="0"/>
          <c:invertIfNegative val="1"/>
          <c:dLbls>
            <c:showLegendKey val="1"/>
            <c:showVal val="1"/>
            <c:showCatName val="1"/>
            <c:showSerName val="1"/>
            <c:showPercent val="1"/>
            <c:showBubbleSize val="1"/>
            <c:showLeaderLines val="0"/>
          </c:dLbls>
          <c:cat>
            <c:strRef>
              <c:f>Данные!$L$2:$X$2</c:f>
              <c:strCache>
                <c:ptCount val="13"/>
                <c:pt idx="0">
                  <c:v>1. Дошкольное педагогическое (среднее профессиональное)</c:v>
                </c:pt>
                <c:pt idx="1">
                  <c:v>2. Дошкольное педагогическое (высшее)</c:v>
                </c:pt>
                <c:pt idx="2">
                  <c:v>3. Специальное дефектологическое</c:v>
                </c:pt>
                <c:pt idx="3">
                  <c:v>4. Техническое (высшее)</c:v>
                </c:pt>
                <c:pt idx="4">
                  <c:v>Среднее специальное (непедагогическое)</c:v>
                </c:pt>
                <c:pt idx="5">
                  <c:v>5. Педагогическое (среднее профессиональное)</c:v>
                </c:pt>
                <c:pt idx="6">
                  <c:v>6. Педагогическое (высшее)</c:v>
                </c:pt>
                <c:pt idx="7">
                  <c:v>7. Экономическое (высшее)</c:v>
                </c:pt>
                <c:pt idx="8">
                  <c:v>Психологическое (высшее)</c:v>
                </c:pt>
                <c:pt idx="9">
                  <c:v>Медицинское образованние </c:v>
                </c:pt>
                <c:pt idx="10">
                  <c:v>Музыкальное</c:v>
                </c:pt>
                <c:pt idx="11">
                  <c:v>Переподготовка в университете им. К.Д.Ушинского</c:v>
                </c:pt>
                <c:pt idx="12">
                  <c:v>Среднее</c:v>
                </c:pt>
              </c:strCache>
            </c:strRef>
          </c:cat>
          <c:val>
            <c:numRef>
              <c:f>Данные!$L$664:$X$664</c:f>
              <c:numCache>
                <c:formatCode>General</c:formatCode>
                <c:ptCount val="13"/>
                <c:pt idx="0">
                  <c:v>249</c:v>
                </c:pt>
                <c:pt idx="1">
                  <c:v>141</c:v>
                </c:pt>
                <c:pt idx="2">
                  <c:v>15</c:v>
                </c:pt>
                <c:pt idx="3">
                  <c:v>8</c:v>
                </c:pt>
                <c:pt idx="4">
                  <c:v>12</c:v>
                </c:pt>
                <c:pt idx="5">
                  <c:v>70</c:v>
                </c:pt>
                <c:pt idx="6">
                  <c:v>172</c:v>
                </c:pt>
                <c:pt idx="7">
                  <c:v>6</c:v>
                </c:pt>
                <c:pt idx="8">
                  <c:v>1</c:v>
                </c:pt>
                <c:pt idx="9">
                  <c:v>3</c:v>
                </c:pt>
                <c:pt idx="10">
                  <c:v>0</c:v>
                </c:pt>
                <c:pt idx="11">
                  <c:v>7</c:v>
                </c:pt>
                <c:pt idx="12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6399872"/>
        <c:axId val="185008704"/>
      </c:barChart>
      <c:catAx>
        <c:axId val="176399872"/>
        <c:scaling>
          <c:orientation val="minMax"/>
        </c:scaling>
        <c:delete val="1"/>
        <c:axPos val="b"/>
        <c:majorTickMark val="cross"/>
        <c:minorTickMark val="cross"/>
        <c:tickLblPos val="nextTo"/>
        <c:crossAx val="185008704"/>
        <c:crosses val="autoZero"/>
        <c:auto val="1"/>
        <c:lblAlgn val="ctr"/>
        <c:lblOffset val="100"/>
        <c:noMultiLvlLbl val="1"/>
      </c:catAx>
      <c:valAx>
        <c:axId val="185008704"/>
        <c:scaling>
          <c:orientation val="minMax"/>
        </c:scaling>
        <c:delete val="1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Кол-во </a:t>
                </a:r>
              </a:p>
            </c:rich>
          </c:tx>
          <c:overlay val="1"/>
        </c:title>
        <c:numFmt formatCode="General" sourceLinked="1"/>
        <c:majorTickMark val="cross"/>
        <c:minorTickMark val="cross"/>
        <c:tickLblPos val="nextTo"/>
        <c:crossAx val="176399872"/>
        <c:crosses val="autoZero"/>
        <c:crossBetween val="between"/>
      </c:valAx>
    </c:plotArea>
    <c:plotVisOnly val="1"/>
    <c:dispBlanksAs val="gap"/>
    <c:showDLblsOverMax val="1"/>
  </c:chart>
  <c:externalData r:id="rId1">
    <c:autoUpdate val="1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4992</Words>
  <Characters>28455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test13</dc:creator>
  <cp:lastModifiedBy>Серова Надежда Леонидовна</cp:lastModifiedBy>
  <cp:revision>2</cp:revision>
  <cp:lastPrinted>2018-01-30T13:08:00Z</cp:lastPrinted>
  <dcterms:created xsi:type="dcterms:W3CDTF">2018-10-24T07:03:00Z</dcterms:created>
  <dcterms:modified xsi:type="dcterms:W3CDTF">2018-10-24T07:03:00Z</dcterms:modified>
</cp:coreProperties>
</file>